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rPr>
      </w:pPr>
      <w:r>
        <w:rPr>
          <w:rFonts w:hint="eastAsia" w:ascii="方正小标宋简体" w:hAnsi="方正小标宋简体" w:eastAsia="方正小标宋简体" w:cs="方正小标宋简体"/>
          <w:sz w:val="44"/>
          <w:szCs w:val="44"/>
        </w:rPr>
        <w:t>法律职业资格管理办法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bCs w:val="0"/>
        </w:rPr>
      </w:pPr>
      <w:r>
        <w:rPr>
          <w:rFonts w:hint="eastAsia" w:ascii="仿宋_GB2312" w:hAnsi="仿宋_GB2312" w:eastAsia="仿宋_GB2312" w:cs="仿宋_GB2312"/>
          <w:b/>
          <w:bCs w:val="0"/>
        </w:rPr>
        <w:t>第一章</w:t>
      </w:r>
      <w:r>
        <w:rPr>
          <w:rFonts w:hint="eastAsia" w:ascii="仿宋_GB2312" w:hAnsi="仿宋_GB2312" w:eastAsia="仿宋_GB2312" w:cs="仿宋_GB2312"/>
          <w:b/>
          <w:bCs w:val="0"/>
          <w:lang w:val="en-US" w:eastAsia="zh-CN"/>
        </w:rPr>
        <w:t xml:space="preserve">  </w:t>
      </w:r>
      <w:r>
        <w:rPr>
          <w:rFonts w:hint="eastAsia" w:ascii="仿宋_GB2312" w:hAnsi="仿宋_GB2312" w:eastAsia="仿宋_GB2312" w:cs="仿宋_GB2312"/>
          <w:b/>
          <w:bCs w:val="0"/>
        </w:rPr>
        <w:t>总</w:t>
      </w:r>
      <w:r>
        <w:rPr>
          <w:rFonts w:hint="eastAsia" w:ascii="仿宋_GB2312" w:hAnsi="仿宋_GB2312" w:eastAsia="仿宋_GB2312" w:cs="仿宋_GB2312"/>
          <w:b/>
          <w:bCs w:val="0"/>
          <w:lang w:val="en-US" w:eastAsia="zh-CN"/>
        </w:rPr>
        <w:t xml:space="preserve"> </w:t>
      </w:r>
      <w:r>
        <w:rPr>
          <w:rFonts w:hint="eastAsia" w:ascii="仿宋_GB2312" w:hAnsi="仿宋_GB2312" w:eastAsia="仿宋_GB2312" w:cs="仿宋_GB2312"/>
          <w:b/>
          <w:bCs w:val="0"/>
        </w:rPr>
        <w:t>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第一条</w:t>
      </w:r>
      <w:r>
        <w:rPr>
          <w:rFonts w:hint="eastAsia" w:ascii="仿宋_GB2312" w:hAnsi="仿宋_GB2312" w:eastAsia="仿宋_GB2312" w:cs="仿宋_GB2312"/>
        </w:rPr>
        <w:t xml:space="preserve"> 为规范法律职业资格申请受理、审查核查、审核认定、证书颁发、服务和管理等工作，根据《中华人民共和国行政许可法》等规定，制定本办法。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第二条</w:t>
      </w:r>
      <w:r>
        <w:rPr>
          <w:rFonts w:hint="eastAsia" w:ascii="仿宋_GB2312" w:hAnsi="仿宋_GB2312" w:eastAsia="仿宋_GB2312" w:cs="仿宋_GB2312"/>
        </w:rPr>
        <w:t xml:space="preserve"> 司法行政机关实施法律职业资格管理，应当以习近平法治思想为指导，坚持法律职业队伍革命化、正规化、专业化、职业化方向，建设一支高素质的社会主义法律职业队伍。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 xml:space="preserve">第三条 </w:t>
      </w:r>
      <w:r>
        <w:rPr>
          <w:rFonts w:hint="eastAsia" w:ascii="仿宋_GB2312" w:hAnsi="仿宋_GB2312" w:eastAsia="仿宋_GB2312" w:cs="仿宋_GB2312"/>
        </w:rPr>
        <w:t>司法行政机关实施法律职业资格管理，应当遵循程序规范、高效便民、公开透明、公平公正的原则。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第四条</w:t>
      </w:r>
      <w:r>
        <w:rPr>
          <w:rFonts w:hint="eastAsia" w:ascii="仿宋_GB2312" w:hAnsi="仿宋_GB2312" w:eastAsia="仿宋_GB2312" w:cs="仿宋_GB2312"/>
        </w:rPr>
        <w:t xml:space="preserve"> 司法部负责法律职业资格审核认定、法律职业资格证书制作颁发等工作。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省、自治区、直辖市司法行政机关负责本地法律职业资格申请材料的核查、证书的组织发放等工作。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设区的市级司法行政机关负责本地法律职业资格申请材料的受理、审查和证书发放等工作。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第五条</w:t>
      </w:r>
      <w:r>
        <w:rPr>
          <w:rFonts w:hint="eastAsia" w:ascii="仿宋_GB2312" w:hAnsi="仿宋_GB2312" w:eastAsia="仿宋_GB2312" w:cs="仿宋_GB2312"/>
        </w:rPr>
        <w:t xml:space="preserve"> 司法行政机关应当加强法律职业资格管理信息化建设，提高在线服务水平。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bCs w:val="0"/>
        </w:rPr>
      </w:pPr>
      <w:r>
        <w:rPr>
          <w:rFonts w:hint="eastAsia" w:ascii="仿宋_GB2312" w:hAnsi="仿宋_GB2312" w:eastAsia="仿宋_GB2312" w:cs="仿宋_GB2312"/>
          <w:b/>
          <w:bCs w:val="0"/>
        </w:rPr>
        <w:t>第二章</w:t>
      </w:r>
      <w:r>
        <w:rPr>
          <w:rFonts w:hint="eastAsia" w:ascii="仿宋_GB2312" w:hAnsi="仿宋_GB2312" w:eastAsia="仿宋_GB2312" w:cs="仿宋_GB2312"/>
          <w:b/>
          <w:bCs w:val="0"/>
          <w:lang w:val="en-US" w:eastAsia="zh-CN"/>
        </w:rPr>
        <w:t xml:space="preserve">  </w:t>
      </w:r>
      <w:r>
        <w:rPr>
          <w:rFonts w:hint="eastAsia" w:ascii="仿宋_GB2312" w:hAnsi="仿宋_GB2312" w:eastAsia="仿宋_GB2312" w:cs="仿宋_GB2312"/>
          <w:b/>
          <w:bCs w:val="0"/>
        </w:rPr>
        <w:t>申请受理和审查、核查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第六条</w:t>
      </w:r>
      <w:r>
        <w:rPr>
          <w:rFonts w:hint="eastAsia" w:ascii="仿宋_GB2312" w:hAnsi="仿宋_GB2312" w:eastAsia="仿宋_GB2312" w:cs="仿宋_GB2312"/>
        </w:rPr>
        <w:t xml:space="preserve"> 司法行政机关统一受理法律职业资格申请，以公告方式确定统一受理日期。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第七条</w:t>
      </w:r>
      <w:r>
        <w:rPr>
          <w:rFonts w:hint="eastAsia" w:ascii="仿宋_GB2312" w:hAnsi="仿宋_GB2312" w:eastAsia="仿宋_GB2312" w:cs="仿宋_GB2312"/>
        </w:rPr>
        <w:t xml:space="preserve"> 符合《国家统一法律职业资格考试实施办法》第十八条规定情形的人员，申请授予法律职业资格的(以下简称申请人)，应当在受理期限内通过司法部网站登录法律职业资格管理系统，如实填写申请授予法律职业资格信息，并到设区的市级或者直辖市司法行政机关(以下简称受理机关)指定的工作场所现场提交下列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(一)居民身份证;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(二)毕业证书、学位证书或者学历、学位证明书原件;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(三)司法部公告要求的其他材料。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申请享受放宽政策并达到放宽条件地区合格分数线的申请人，应当向本人户籍所在地设区的市级司法行政机关申请授予法律职业资格，并现场提交户口簿原件。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申请人应当对其所提交材料的真实性负责。证件原件由受理机关核验并复印或者扫描后退回，复印件或者扫描件留存归档。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第八条</w:t>
      </w:r>
      <w:r>
        <w:rPr>
          <w:rFonts w:hint="eastAsia" w:ascii="仿宋_GB2312" w:hAnsi="仿宋_GB2312" w:eastAsia="仿宋_GB2312" w:cs="仿宋_GB2312"/>
        </w:rPr>
        <w:t xml:space="preserve"> 受理机关收到申请人的申请材料后，应当根据下列情况分别作出处理：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(一)申请材料齐全、符合法定形式的，或者申请人按照受理机关要求提交全部补正申请材料的，应当受理并向申请人出具法律职业资格申请受理单;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(二)申请材料不齐全或者不符合法定形式的，应当当场或者在五个工作日内一次告知申请人需要补正的全部材料及内容;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(三)不符合法律职业资格申请条件的，应当出具不予受理通知书并说明理由。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具有前款第二项规定等情形的，受理机关可以采用个别受理方式受理法律职业资格申请。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第九条</w:t>
      </w:r>
      <w:r>
        <w:rPr>
          <w:rFonts w:hint="eastAsia" w:ascii="仿宋_GB2312" w:hAnsi="仿宋_GB2312" w:eastAsia="仿宋_GB2312" w:cs="仿宋_GB2312"/>
        </w:rPr>
        <w:t xml:space="preserve"> 受理机关应当自统一受理之日起对申请人提交的申请材料进行审查，并将书面审查报告与相关申请材料一并报送省级司法行政机关核查。对申请材料不真实或者不符合法律职业资格授予条件的，应当提交不授予法律职业资格的书面报告并说明理由，报省级司法行政机关核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省级司法行政机关应当对申请授予法律职业资格人员的申请材料进行核查，提交授予或者不授予法律职业资格的书面核查报告，报司法部审核认定。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受理机关为直辖市司法行政机关的，由该直辖市司法行政机关对申请授予法律职业资格人员的申请材料进行审查、核查，提交授予或者不授予法律职业资格的书面核查报告，报司法部审核认定。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自受理申请至向司法部报送书面核查报告的期限为二十个工作日。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第十条</w:t>
      </w:r>
      <w:r>
        <w:rPr>
          <w:rFonts w:hint="eastAsia" w:ascii="仿宋_GB2312" w:hAnsi="仿宋_GB2312" w:eastAsia="仿宋_GB2312" w:cs="仿宋_GB2312"/>
        </w:rPr>
        <w:t xml:space="preserve"> 受理机关应当将申请授予法律职业资格的依据、条件、程序、期限以及需要提交的全部材料的目录和申请书示范文本等在办公场所和网站上公示。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bCs w:val="0"/>
        </w:rPr>
      </w:pPr>
      <w:r>
        <w:rPr>
          <w:rFonts w:hint="eastAsia" w:ascii="仿宋_GB2312" w:hAnsi="仿宋_GB2312" w:eastAsia="仿宋_GB2312" w:cs="仿宋_GB2312"/>
          <w:b/>
          <w:bCs w:val="0"/>
        </w:rPr>
        <w:t>第三章</w:t>
      </w:r>
      <w:r>
        <w:rPr>
          <w:rFonts w:hint="eastAsia" w:ascii="仿宋_GB2312" w:hAnsi="仿宋_GB2312" w:eastAsia="仿宋_GB2312" w:cs="仿宋_GB2312"/>
          <w:b/>
          <w:bCs w:val="0"/>
          <w:lang w:val="en-US" w:eastAsia="zh-CN"/>
        </w:rPr>
        <w:t xml:space="preserve">  </w:t>
      </w:r>
      <w:r>
        <w:rPr>
          <w:rFonts w:hint="eastAsia" w:ascii="仿宋_GB2312" w:hAnsi="仿宋_GB2312" w:eastAsia="仿宋_GB2312" w:cs="仿宋_GB2312"/>
          <w:b/>
          <w:bCs w:val="0"/>
        </w:rPr>
        <w:t>审核认定和证书颁发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第十一条</w:t>
      </w:r>
      <w:r>
        <w:rPr>
          <w:rFonts w:hint="eastAsia" w:ascii="仿宋_GB2312" w:hAnsi="仿宋_GB2312" w:eastAsia="仿宋_GB2312" w:cs="仿宋_GB2312"/>
        </w:rPr>
        <w:t xml:space="preserve"> 司法部应当自收到省级司法行政机关书面核查报告等材料之日起二十个工作日内完成审核认定，根据下列情况分别作出处理：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(一)符合《国家统一法律职业资格考试实施办法》第十八条规定的法律职业资格授予条件的，作出授予法律职业资格的决定，颁发法律职业资格证书;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(二)不符合法律职业资格授予条件的，作出不授予法律职业资格的决定，并说明理由。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按照前款规定期限不能完成审核认定的，经司法部负责人批准，可以延长十个工作日。延长期限的理由以司法部公告统一告知申请人。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第十二条</w:t>
      </w:r>
      <w:r>
        <w:rPr>
          <w:rFonts w:hint="eastAsia" w:ascii="仿宋_GB2312" w:hAnsi="仿宋_GB2312" w:eastAsia="仿宋_GB2312" w:cs="仿宋_GB2312"/>
        </w:rPr>
        <w:t xml:space="preserve"> 司法部根据下列情形，授予申请人法律职业资格，并颁发相应的法律职业资格证书：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(一)符合《国家统一法律职业资格考试实施办法》第九条、第二十二条规定的条件，考试成绩达到全国统一合格分数线的，颁发A类法律职业资格证书;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(二)符合《国家统一法律职业资格考试实施办法》第二十三条规定的条件，申请享受放宽政策，考试成绩达到全国统一合格分数线的，颁发B类法律职业资格证书;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(三)符合《国家统一法律职业资格考试实施办法》第九条、第二十二条、第二十三条规定的条件，申请享受放宽政策，考试成绩达到放宽条件地区合格分数线的，颁发C类法律职业资格证书。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第十三条</w:t>
      </w:r>
      <w:r>
        <w:rPr>
          <w:rFonts w:hint="eastAsia" w:ascii="仿宋_GB2312" w:hAnsi="仿宋_GB2312" w:eastAsia="仿宋_GB2312" w:cs="仿宋_GB2312"/>
        </w:rPr>
        <w:t xml:space="preserve"> 司法部应当自作出授予法律职业资格决定之日起十个工作日内颁发法律职业资格证书。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省、自治区、直辖市司法行政机关具体负责法律职业资格证书的组织发放，并将相关情况载入档案。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第十四条</w:t>
      </w:r>
      <w:r>
        <w:rPr>
          <w:rFonts w:hint="eastAsia" w:ascii="仿宋_GB2312" w:hAnsi="仿宋_GB2312" w:eastAsia="仿宋_GB2312" w:cs="仿宋_GB2312"/>
        </w:rPr>
        <w:t xml:space="preserve"> 取得C类法律职业资格证书人员，重新参加国家统一法律职业资格考试，达到全国统一合格分数线的，可以申请授予A类或者B类法律职业资格证书，并向司法行政机关交回已取得的C类法律职业资格证书，原证书自作出授予新的法律职业资格决定之日起自动失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第十五条</w:t>
      </w:r>
      <w:r>
        <w:rPr>
          <w:rFonts w:hint="eastAsia" w:ascii="仿宋_GB2312" w:hAnsi="仿宋_GB2312" w:eastAsia="仿宋_GB2312" w:cs="仿宋_GB2312"/>
        </w:rPr>
        <w:t xml:space="preserve"> A类法律职业资格证书在全国范围内有效。B类和C类法律职业资格证书的适用范围，由国家统一法律职业资格考试协调委员会确定。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取得B类法律职业资格证书人员，在获得《国家统一法律职业资格考试实施办法》第九条规定的专业学历条件后，其B类法律职业资格证书在全国范围内有效。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第十六条</w:t>
      </w:r>
      <w:r>
        <w:rPr>
          <w:rFonts w:hint="eastAsia" w:ascii="仿宋_GB2312" w:hAnsi="仿宋_GB2312" w:eastAsia="仿宋_GB2312" w:cs="仿宋_GB2312"/>
        </w:rPr>
        <w:t xml:space="preserve"> 法律职业资格证书采用纸质证书和电子证书形式，由设区的市级及以上司法行政机关实施管理。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法律职业资格证书的样式，由司法部统一制定。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法律职业资格纸质证书与电子证书具有同等法律效力。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第十七条</w:t>
      </w:r>
      <w:r>
        <w:rPr>
          <w:rFonts w:hint="eastAsia" w:ascii="仿宋_GB2312" w:hAnsi="仿宋_GB2312" w:eastAsia="仿宋_GB2312" w:cs="仿宋_GB2312"/>
        </w:rPr>
        <w:t xml:space="preserve"> 取得法律职业资格人员应当妥善保管和使用法律职业资格证书，不得涂改、倒卖、出租、出借和转让。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第十八条</w:t>
      </w:r>
      <w:r>
        <w:rPr>
          <w:rFonts w:hint="eastAsia" w:ascii="仿宋_GB2312" w:hAnsi="仿宋_GB2312" w:eastAsia="仿宋_GB2312" w:cs="仿宋_GB2312"/>
        </w:rPr>
        <w:t xml:space="preserve"> 取得法律职业资格人员遗失、损毁纸质证书的，可以向设区的市级司法行政机关申请办理法律职业资格证明书。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法律职业资格证明书与法律职业资格证书具有同等法律效力。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bCs w:val="0"/>
        </w:rPr>
      </w:pPr>
      <w:r>
        <w:rPr>
          <w:rFonts w:hint="eastAsia" w:ascii="仿宋_GB2312" w:hAnsi="仿宋_GB2312" w:eastAsia="仿宋_GB2312" w:cs="仿宋_GB2312"/>
          <w:b/>
          <w:bCs w:val="0"/>
        </w:rPr>
        <w:t>第四章</w:t>
      </w:r>
      <w:r>
        <w:rPr>
          <w:rFonts w:hint="eastAsia" w:ascii="仿宋_GB2312" w:hAnsi="仿宋_GB2312" w:eastAsia="仿宋_GB2312" w:cs="仿宋_GB2312"/>
          <w:b/>
          <w:bCs w:val="0"/>
          <w:lang w:val="en-US" w:eastAsia="zh-CN"/>
        </w:rPr>
        <w:t xml:space="preserve">  </w:t>
      </w:r>
      <w:r>
        <w:rPr>
          <w:rFonts w:hint="eastAsia" w:ascii="仿宋_GB2312" w:hAnsi="仿宋_GB2312" w:eastAsia="仿宋_GB2312" w:cs="仿宋_GB2312"/>
          <w:b/>
          <w:bCs w:val="0"/>
        </w:rPr>
        <w:t>服务和管理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第十九条</w:t>
      </w:r>
      <w:r>
        <w:rPr>
          <w:rFonts w:hint="eastAsia" w:ascii="仿宋_GB2312" w:hAnsi="仿宋_GB2312" w:eastAsia="仿宋_GB2312" w:cs="仿宋_GB2312"/>
        </w:rPr>
        <w:t xml:space="preserve"> 司法行政机关应当建立取得法律职业资格人员档案，实行纸质档案和电子档案形式，由设区的市级及以上司法行政机关管理，并及时记载、更新相关信息。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档案主要记载下列内容：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(一)考试报名信息、本办法第七条规定的相关申请材料;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(二)法律职业资格证书种类、取得时间和撤销、注销法律职业资格情况;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(三)调转档案情况;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(四)办理法律职业资格证明书情况;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(五)参加职前培训情况;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(六)其他应当载入档案的情况。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第二十条</w:t>
      </w:r>
      <w:r>
        <w:rPr>
          <w:rFonts w:hint="eastAsia" w:ascii="仿宋_GB2312" w:hAnsi="仿宋_GB2312" w:eastAsia="仿宋_GB2312" w:cs="仿宋_GB2312"/>
        </w:rPr>
        <w:t xml:space="preserve"> 司法部公布授予法律职业资格有关信息，供有关部门和社会公众查询。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第二十一条</w:t>
      </w:r>
      <w:r>
        <w:rPr>
          <w:rFonts w:hint="eastAsia" w:ascii="仿宋_GB2312" w:hAnsi="仿宋_GB2312" w:eastAsia="仿宋_GB2312" w:cs="仿宋_GB2312"/>
        </w:rPr>
        <w:t xml:space="preserve"> 取得法律职业资格人员需要调转档案的，由本人通过法律职业资格管理系统向调入地司法行政机关提出申请，办理变更手续。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第二十二条</w:t>
      </w:r>
      <w:r>
        <w:rPr>
          <w:rFonts w:hint="eastAsia" w:ascii="仿宋_GB2312" w:hAnsi="仿宋_GB2312" w:eastAsia="仿宋_GB2312" w:cs="仿宋_GB2312"/>
        </w:rPr>
        <w:t xml:space="preserve"> 通过贿赂或者使用虚假身份证件、学历和学位证件以及其他证明文件等不正当手段取得法律职业资格的，由司法部依法予以撤销，并办理注销手续。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具有前款规定情形的，依法移送有关部门追究法律责任。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第二十三条</w:t>
      </w:r>
      <w:r>
        <w:rPr>
          <w:rFonts w:hint="eastAsia" w:ascii="仿宋_GB2312" w:hAnsi="仿宋_GB2312" w:eastAsia="仿宋_GB2312" w:cs="仿宋_GB2312"/>
        </w:rPr>
        <w:t xml:space="preserve"> 伪造、变造或者使用伪造、变造的法律职业资格证书、法律职业资格证明书的，依法追究法律责任。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第二十四条</w:t>
      </w:r>
      <w:r>
        <w:rPr>
          <w:rFonts w:hint="eastAsia" w:ascii="仿宋_GB2312" w:hAnsi="仿宋_GB2312" w:eastAsia="仿宋_GB2312" w:cs="仿宋_GB2312"/>
        </w:rPr>
        <w:t xml:space="preserve"> 司法行政机关作出不予受理申请、不予授予法律职业资格或者撤销法律职业资格等处理决定的，应当告知相对人享有依法申请行政复议或者提起行政诉讼的权利。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bCs w:val="0"/>
        </w:rPr>
      </w:pPr>
      <w:r>
        <w:rPr>
          <w:rFonts w:hint="eastAsia" w:ascii="仿宋_GB2312" w:hAnsi="仿宋_GB2312" w:eastAsia="仿宋_GB2312" w:cs="仿宋_GB2312"/>
          <w:b/>
          <w:bCs w:val="0"/>
        </w:rPr>
        <w:t>第五章</w:t>
      </w:r>
      <w:r>
        <w:rPr>
          <w:rFonts w:hint="eastAsia" w:ascii="仿宋_GB2312" w:hAnsi="仿宋_GB2312" w:eastAsia="仿宋_GB2312" w:cs="仿宋_GB2312"/>
          <w:b/>
          <w:bCs w:val="0"/>
          <w:lang w:val="en-US" w:eastAsia="zh-CN"/>
        </w:rPr>
        <w:t xml:space="preserve">  </w:t>
      </w:r>
      <w:r>
        <w:rPr>
          <w:rFonts w:hint="eastAsia" w:ascii="仿宋_GB2312" w:hAnsi="仿宋_GB2312" w:eastAsia="仿宋_GB2312" w:cs="仿宋_GB2312"/>
          <w:b/>
          <w:bCs w:val="0"/>
        </w:rPr>
        <w:t>附</w:t>
      </w:r>
      <w:r>
        <w:rPr>
          <w:rFonts w:hint="eastAsia" w:ascii="仿宋_GB2312" w:hAnsi="仿宋_GB2312" w:eastAsia="仿宋_GB2312" w:cs="仿宋_GB2312"/>
          <w:b/>
          <w:bCs w:val="0"/>
          <w:lang w:val="en-US" w:eastAsia="zh-CN"/>
        </w:rPr>
        <w:t xml:space="preserve"> </w:t>
      </w:r>
      <w:r>
        <w:rPr>
          <w:rFonts w:hint="eastAsia" w:ascii="仿宋_GB2312" w:hAnsi="仿宋_GB2312" w:eastAsia="仿宋_GB2312" w:cs="仿宋_GB2312"/>
          <w:b/>
          <w:bCs w:val="0"/>
        </w:rPr>
        <w:t>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第二十五条</w:t>
      </w:r>
      <w:r>
        <w:rPr>
          <w:rFonts w:hint="eastAsia" w:ascii="仿宋_GB2312" w:hAnsi="仿宋_GB2312" w:eastAsia="仿宋_GB2312" w:cs="仿宋_GB2312"/>
        </w:rPr>
        <w:t xml:space="preserve"> 参加国家统一法律职业资格考试成绩合格的港澳台居民，申请授予法律职业资格及其管理，适用本办法。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第二十六条</w:t>
      </w:r>
      <w:r>
        <w:rPr>
          <w:rFonts w:hint="eastAsia" w:ascii="仿宋_GB2312" w:hAnsi="仿宋_GB2312" w:eastAsia="仿宋_GB2312" w:cs="仿宋_GB2312"/>
        </w:rPr>
        <w:t xml:space="preserve"> 实行国家统一法律职业资格考试前取得的法律职业资格证书、律师资格凭证，与参加国家统一法律职业资格考试取得的法律职业资格证书具有同等法律效力。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对参加国家司法考试取得的法律职业资格的管理，适用本办法。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第二十七条</w:t>
      </w:r>
      <w:r>
        <w:rPr>
          <w:rFonts w:hint="eastAsia" w:ascii="仿宋_GB2312" w:hAnsi="仿宋_GB2312" w:eastAsia="仿宋_GB2312" w:cs="仿宋_GB2312"/>
        </w:rPr>
        <w:t xml:space="preserve"> 本办法由司法部负责解释。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rPr>
      </w:pPr>
      <w:r>
        <w:rPr>
          <w:rFonts w:hint="eastAsia" w:ascii="仿宋_GB2312" w:hAnsi="仿宋_GB2312" w:eastAsia="仿宋_GB2312" w:cs="仿宋_GB2312"/>
          <w:b/>
          <w:bCs w:val="0"/>
        </w:rPr>
        <w:t>第二十八条</w:t>
      </w:r>
      <w:r>
        <w:rPr>
          <w:rFonts w:hint="eastAsia" w:ascii="仿宋_GB2312" w:hAnsi="仿宋_GB2312" w:eastAsia="仿宋_GB2312" w:cs="仿宋_GB2312"/>
        </w:rPr>
        <w:t xml:space="preserve"> 本办法自2021年1月1日起施行。2002年7月8日公布的《法律职业资格证书管理办法》(司法部令第74号)同时废止。</w:t>
      </w:r>
      <w:bookmarkStart w:id="0" w:name="_GoBack"/>
      <w:bookmarkEnd w:id="0"/>
    </w:p>
    <w:sectPr>
      <w:footerReference r:id="rId3" w:type="default"/>
      <w:pgSz w:w="11906" w:h="16838"/>
      <w:pgMar w:top="2098" w:right="1531" w:bottom="1984"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0C77D4"/>
    <w:rsid w:val="06C513AE"/>
    <w:rsid w:val="0DF23F77"/>
    <w:rsid w:val="207F35F6"/>
    <w:rsid w:val="27724C90"/>
    <w:rsid w:val="319373A9"/>
    <w:rsid w:val="33B355E5"/>
    <w:rsid w:val="3E0C77D4"/>
    <w:rsid w:val="485E23D5"/>
    <w:rsid w:val="4BD24A49"/>
    <w:rsid w:val="53B740A3"/>
    <w:rsid w:val="58A448A9"/>
    <w:rsid w:val="5AEB73EF"/>
    <w:rsid w:val="5D555F1C"/>
    <w:rsid w:val="5DB52B46"/>
    <w:rsid w:val="5DF361E7"/>
    <w:rsid w:val="69C42C26"/>
    <w:rsid w:val="6BC22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 w:asciiTheme="minorHAnsi" w:hAnsiTheme="minorHAnsi" w:eastAsiaTheme="minorEastAsia"/>
      <w:bCs/>
      <w:color w:val="auto"/>
      <w:kern w:val="0"/>
      <w:sz w:val="32"/>
      <w:szCs w:val="32"/>
      <w:lang w:val="en-US" w:eastAsia="zh-CN" w:bidi="ar-SA"/>
    </w:rPr>
  </w:style>
  <w:style w:type="paragraph" w:styleId="2">
    <w:name w:val="heading 1"/>
    <w:basedOn w:val="1"/>
    <w:next w:val="1"/>
    <w:qFormat/>
    <w:uiPriority w:val="0"/>
    <w:pPr>
      <w:jc w:val="left"/>
      <w:outlineLvl w:val="0"/>
    </w:pPr>
    <w:rPr>
      <w:rFonts w:hint="eastAsia" w:ascii="宋体" w:hAnsi="宋体" w:eastAsia="宋体" w:cs="Times New Roman"/>
      <w:b/>
      <w:kern w:val="44"/>
      <w:sz w:val="48"/>
      <w:szCs w:val="48"/>
    </w:rPr>
  </w:style>
  <w:style w:type="character" w:default="1" w:styleId="7">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character" w:styleId="10">
    <w:name w:val="FollowedHyperlink"/>
    <w:basedOn w:val="7"/>
    <w:qFormat/>
    <w:uiPriority w:val="0"/>
    <w:rPr>
      <w:color w:val="800080"/>
      <w:u w:val="single"/>
    </w:rPr>
  </w:style>
  <w:style w:type="character" w:customStyle="1" w:styleId="12">
    <w:name w:val="bsharetext"/>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2020-12-28T08:18:00Z</dcterms:created>
  <dc:creator>Administrator</dc:creator>
  <cp:lastModifiedBy>lenovo</cp:lastModifiedBy>
  <dcterms:modified xsi:type="dcterms:W3CDTF">2024-07-17T10:41:17Z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