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210" w:leftChars="-100"/>
        <w:jc w:val="center"/>
        <w:rPr>
          <w:rFonts w:hint="eastAsia" w:ascii="方正小标宋简体" w:eastAsia="方正小标宋简体"/>
          <w:sz w:val="44"/>
          <w:szCs w:val="44"/>
        </w:rPr>
      </w:pPr>
      <w:r>
        <w:rPr>
          <w:rFonts w:hint="eastAsia" w:ascii="方正小标宋简体" w:eastAsia="方正小标宋简体"/>
          <w:sz w:val="44"/>
          <w:szCs w:val="44"/>
        </w:rPr>
        <w:t>双河市人大常委会关于市二届人大四次会议</w:t>
      </w:r>
    </w:p>
    <w:p>
      <w:pPr>
        <w:spacing w:line="640" w:lineRule="exact"/>
        <w:ind w:left="-210" w:leftChars="-10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代表建议的公告</w:t>
      </w:r>
    </w:p>
    <w:p>
      <w:pP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中华人民共和国地方各级人民代表大会和地方各级人民政府组织法》《中华人民共和国全国人民代表大会和地方各级人民代表大会代表法》《中华人民共和国各级人民代表大会常务委员会监督法》的有关规定，现将双河市二</w:t>
      </w:r>
      <w:r>
        <w:rPr>
          <w:rFonts w:ascii="仿宋_GB2312" w:eastAsia="仿宋_GB2312"/>
          <w:sz w:val="32"/>
          <w:szCs w:val="32"/>
        </w:rPr>
        <w:t>届</w:t>
      </w:r>
      <w:r>
        <w:rPr>
          <w:rFonts w:hint="eastAsia" w:ascii="仿宋_GB2312" w:eastAsia="仿宋_GB2312"/>
          <w:sz w:val="32"/>
          <w:szCs w:val="32"/>
        </w:rPr>
        <w:t>人大四次会议代表建议予以公告，欢迎社会各界人士进行监督。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市二</w:t>
      </w:r>
      <w:r>
        <w:rPr>
          <w:rFonts w:ascii="仿宋_GB2312" w:eastAsia="仿宋_GB2312"/>
          <w:sz w:val="32"/>
          <w:szCs w:val="32"/>
        </w:rPr>
        <w:t>届</w:t>
      </w:r>
      <w:r>
        <w:rPr>
          <w:rFonts w:hint="eastAsia" w:ascii="仿宋_GB2312" w:eastAsia="仿宋_GB2312"/>
          <w:sz w:val="32"/>
          <w:szCs w:val="32"/>
        </w:rPr>
        <w:t>人大四次会议代表建议共53条，已于4月17日召开人大代表建议和政协委员提案交办会进行安排部署，对具体承办代表建议的师市机关部门进行了明确，并提出了具体要求，各承办单位自交办之日起三个月内答复代表，涉及面广、处理难度大的建议，应当自交办之日起六个月内答复代表。</w:t>
      </w:r>
    </w:p>
    <w:tbl>
      <w:tblPr>
        <w:tblStyle w:val="5"/>
        <w:tblpPr w:leftFromText="180" w:rightFromText="180" w:vertAnchor="text" w:horzAnchor="margin" w:tblpXSpec="center" w:tblpY="556"/>
        <w:tblW w:w="9747" w:type="dxa"/>
        <w:tblInd w:w="0" w:type="dxa"/>
        <w:tblLayout w:type="autofit"/>
        <w:tblCellMar>
          <w:top w:w="0" w:type="dxa"/>
          <w:left w:w="108" w:type="dxa"/>
          <w:bottom w:w="0" w:type="dxa"/>
          <w:right w:w="108" w:type="dxa"/>
        </w:tblCellMar>
      </w:tblPr>
      <w:tblGrid>
        <w:gridCol w:w="959"/>
        <w:gridCol w:w="2693"/>
        <w:gridCol w:w="6095"/>
      </w:tblGrid>
      <w:tr>
        <w:tblPrEx>
          <w:tblCellMar>
            <w:top w:w="0" w:type="dxa"/>
            <w:left w:w="108" w:type="dxa"/>
            <w:bottom w:w="0" w:type="dxa"/>
            <w:right w:w="108" w:type="dxa"/>
          </w:tblCellMar>
        </w:tblPrEx>
        <w:trPr>
          <w:trHeight w:val="900" w:hRule="atLeast"/>
        </w:trPr>
        <w:tc>
          <w:tcPr>
            <w:tcW w:w="959" w:type="dxa"/>
            <w:shd w:val="clear" w:color="auto" w:fill="auto"/>
            <w:vAlign w:val="center"/>
          </w:tcPr>
          <w:p>
            <w:pPr>
              <w:widowControl/>
              <w:spacing w:line="340" w:lineRule="exact"/>
              <w:jc w:val="center"/>
              <w:rPr>
                <w:rFonts w:ascii="黑体" w:hAnsi="黑体" w:eastAsia="黑体" w:cs="宋体"/>
                <w:bCs/>
                <w:kern w:val="0"/>
                <w:sz w:val="32"/>
                <w:szCs w:val="32"/>
              </w:rPr>
            </w:pPr>
            <w:r>
              <w:rPr>
                <w:rFonts w:hint="eastAsia" w:ascii="黑体" w:hAnsi="黑体" w:eastAsia="黑体" w:cs="宋体"/>
                <w:bCs/>
                <w:kern w:val="0"/>
                <w:sz w:val="32"/>
                <w:szCs w:val="32"/>
              </w:rPr>
              <w:t>编号</w:t>
            </w:r>
          </w:p>
        </w:tc>
        <w:tc>
          <w:tcPr>
            <w:tcW w:w="2693" w:type="dxa"/>
            <w:shd w:val="clear" w:color="auto" w:fill="auto"/>
            <w:vAlign w:val="center"/>
          </w:tcPr>
          <w:p>
            <w:pPr>
              <w:widowControl/>
              <w:spacing w:line="340" w:lineRule="exact"/>
              <w:jc w:val="center"/>
              <w:rPr>
                <w:rFonts w:ascii="黑体" w:hAnsi="黑体" w:eastAsia="黑体" w:cs="宋体"/>
                <w:bCs/>
                <w:kern w:val="0"/>
                <w:sz w:val="32"/>
                <w:szCs w:val="32"/>
              </w:rPr>
            </w:pPr>
            <w:r>
              <w:rPr>
                <w:rFonts w:hint="eastAsia" w:ascii="黑体" w:hAnsi="黑体" w:eastAsia="黑体" w:cs="宋体"/>
                <w:bCs/>
                <w:kern w:val="0"/>
                <w:sz w:val="32"/>
                <w:szCs w:val="32"/>
              </w:rPr>
              <w:t>代表姓名</w:t>
            </w:r>
          </w:p>
        </w:tc>
        <w:tc>
          <w:tcPr>
            <w:tcW w:w="6095" w:type="dxa"/>
            <w:shd w:val="clear" w:color="auto" w:fill="auto"/>
            <w:vAlign w:val="center"/>
          </w:tcPr>
          <w:p>
            <w:pPr>
              <w:widowControl/>
              <w:spacing w:line="340" w:lineRule="exact"/>
              <w:jc w:val="center"/>
              <w:rPr>
                <w:rFonts w:ascii="黑体" w:hAnsi="黑体" w:eastAsia="黑体" w:cs="宋体"/>
                <w:bCs/>
                <w:kern w:val="0"/>
                <w:sz w:val="32"/>
                <w:szCs w:val="32"/>
              </w:rPr>
            </w:pPr>
            <w:r>
              <w:rPr>
                <w:rFonts w:hint="eastAsia" w:ascii="黑体" w:hAnsi="黑体" w:eastAsia="黑体" w:cs="宋体"/>
                <w:bCs/>
                <w:kern w:val="0"/>
                <w:sz w:val="32"/>
                <w:szCs w:val="32"/>
              </w:rPr>
              <w:t>建议标题</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黄会玲</w:t>
            </w:r>
          </w:p>
        </w:tc>
        <w:tc>
          <w:tcPr>
            <w:tcW w:w="6095" w:type="dxa"/>
            <w:shd w:val="clear" w:color="auto" w:fill="auto"/>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关于定期组织社区、连队“两委”外出交流学习的建议</w:t>
            </w:r>
          </w:p>
        </w:tc>
      </w:tr>
      <w:tr>
        <w:tblPrEx>
          <w:tblCellMar>
            <w:top w:w="0" w:type="dxa"/>
            <w:left w:w="108" w:type="dxa"/>
            <w:bottom w:w="0" w:type="dxa"/>
            <w:right w:w="108" w:type="dxa"/>
          </w:tblCellMar>
        </w:tblPrEx>
        <w:trPr>
          <w:trHeight w:val="948" w:hRule="atLeast"/>
        </w:trPr>
        <w:tc>
          <w:tcPr>
            <w:tcW w:w="959" w:type="dxa"/>
            <w:shd w:val="clear" w:color="auto" w:fill="auto"/>
            <w:noWrap/>
            <w:vAlign w:val="center"/>
          </w:tcPr>
          <w:p>
            <w:pPr>
              <w:widowControl/>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孔繁奇　　　　　王　彪</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关于加强团场学校周边安全隐患整治力度的建议</w:t>
            </w:r>
          </w:p>
        </w:tc>
      </w:tr>
      <w:tr>
        <w:tblPrEx>
          <w:tblCellMar>
            <w:top w:w="0" w:type="dxa"/>
            <w:left w:w="108" w:type="dxa"/>
            <w:bottom w:w="0" w:type="dxa"/>
            <w:right w:w="108" w:type="dxa"/>
          </w:tblCellMar>
        </w:tblPrEx>
        <w:trPr>
          <w:trHeight w:val="1272"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袁　路　　　　　　马晓雯　　　　　胡致伟</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关于尽快修缮577国道九十团段的建议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张　鑫</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关于加强双河市至精阿高速路段交通安全管理的建议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黄珍艳</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关于加强团场物业服务管理的建议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6</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付军勇</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关于经开区以外升规企业享受同等优惠待遇的建议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7</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方秀玲</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关于学校取消窗户安装限位器的建议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8</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方秀玲</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关于规范小区自行车、三轮车、电动车等停车的建议</w:t>
            </w:r>
          </w:p>
        </w:tc>
      </w:tr>
      <w:tr>
        <w:tblPrEx>
          <w:tblCellMar>
            <w:top w:w="0" w:type="dxa"/>
            <w:left w:w="108" w:type="dxa"/>
            <w:bottom w:w="0" w:type="dxa"/>
            <w:right w:w="108" w:type="dxa"/>
          </w:tblCellMar>
        </w:tblPrEx>
        <w:trPr>
          <w:trHeight w:val="780"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9</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杜海明　　　　　李秋义</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关于168县道八十六团博河镇南区路段积雪清理的建议</w:t>
            </w:r>
          </w:p>
        </w:tc>
      </w:tr>
      <w:tr>
        <w:tblPrEx>
          <w:tblCellMar>
            <w:top w:w="0" w:type="dxa"/>
            <w:left w:w="108" w:type="dxa"/>
            <w:bottom w:w="0" w:type="dxa"/>
            <w:right w:w="108" w:type="dxa"/>
          </w:tblCellMar>
        </w:tblPrEx>
        <w:trPr>
          <w:trHeight w:val="146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10</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杜海明　　　　　李秋义　　　　　蒲露轩　　　　　何　鹏</w:t>
            </w:r>
          </w:p>
        </w:tc>
        <w:tc>
          <w:tcPr>
            <w:tcW w:w="6095" w:type="dxa"/>
            <w:shd w:val="clear" w:color="auto" w:fill="auto"/>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关于双河市辖区连队道路改造、修建、硬化的建议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11</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冯　欢</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关于解决八十六团博河镇南区道路亮化问题的建议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12</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何　鹏</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关于加强城乡结合部流动人口管理的建议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岳利江</w:t>
            </w:r>
          </w:p>
        </w:tc>
        <w:tc>
          <w:tcPr>
            <w:tcW w:w="6095" w:type="dxa"/>
            <w:shd w:val="clear" w:color="auto" w:fill="auto"/>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关于改善社区办公环境及文体设施的建议</w:t>
            </w:r>
          </w:p>
        </w:tc>
      </w:tr>
      <w:tr>
        <w:tblPrEx>
          <w:tblCellMar>
            <w:top w:w="0" w:type="dxa"/>
            <w:left w:w="108" w:type="dxa"/>
            <w:bottom w:w="0" w:type="dxa"/>
            <w:right w:w="108" w:type="dxa"/>
          </w:tblCellMar>
        </w:tblPrEx>
        <w:trPr>
          <w:trHeight w:val="708"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季沙沙</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关于重修秋林二手车西门前道路的建议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李  聪</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关于规范和改善团镇农贸市场的建议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16</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刘雪晴</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关于增设双河城际公交车站点的建议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17</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其满古丽</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关于建立少数民族殡葬服务场所的建议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18</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汪国洪</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关于团镇连队农用地机耕道硬化的建议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19</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王海杰</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关于解决八十六团博河镇南区平安小区天然气问题的建议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20</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王  亮</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关于加快提升城镇居民饮用水水质的建议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21</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徐雪军</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关于加强小区文明养犬管理的建议</w:t>
            </w:r>
          </w:p>
        </w:tc>
      </w:tr>
      <w:tr>
        <w:tblPrEx>
          <w:tblCellMar>
            <w:top w:w="0" w:type="dxa"/>
            <w:left w:w="108" w:type="dxa"/>
            <w:bottom w:w="0" w:type="dxa"/>
            <w:right w:w="108" w:type="dxa"/>
          </w:tblCellMar>
        </w:tblPrEx>
        <w:trPr>
          <w:trHeight w:val="1140"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22</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褚建梅　　　　　何建君　　　　　付文奇</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关于生活垃圾综合治理的建议</w:t>
            </w:r>
          </w:p>
        </w:tc>
      </w:tr>
      <w:tr>
        <w:tblPrEx>
          <w:tblCellMar>
            <w:top w:w="0" w:type="dxa"/>
            <w:left w:w="108" w:type="dxa"/>
            <w:bottom w:w="0" w:type="dxa"/>
            <w:right w:w="108" w:type="dxa"/>
          </w:tblCellMar>
        </w:tblPrEx>
        <w:trPr>
          <w:trHeight w:val="8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23</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褚建梅　　　　　何建君</w:t>
            </w:r>
          </w:p>
        </w:tc>
        <w:tc>
          <w:tcPr>
            <w:tcW w:w="6095" w:type="dxa"/>
            <w:shd w:val="clear" w:color="auto" w:fill="auto"/>
            <w:noWrap/>
            <w:vAlign w:val="center"/>
          </w:tcPr>
          <w:p>
            <w:pPr>
              <w:widowControl/>
              <w:spacing w:line="34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关于调整人工防护林管理费标准的建议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24</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季道明</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关于巩哈泉水库蓄水，增加库容量的建议</w:t>
            </w:r>
          </w:p>
        </w:tc>
      </w:tr>
      <w:tr>
        <w:tblPrEx>
          <w:tblCellMar>
            <w:top w:w="0" w:type="dxa"/>
            <w:left w:w="108" w:type="dxa"/>
            <w:bottom w:w="0" w:type="dxa"/>
            <w:right w:w="108" w:type="dxa"/>
          </w:tblCellMar>
        </w:tblPrEx>
        <w:trPr>
          <w:trHeight w:val="768"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25</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杨  磊　        孙富强</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关于开通双河市至81团、90团公交车的建议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26</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李德川</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关于加快对新能源充电基础设施建设的建议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27</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黎绍强</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关于完善八十一团生态园建设项目的建议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28</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黎绍强</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关于加快循环农业产业，推动绿色农业高质量发展的建议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29</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朱伟强</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关于互联网电商人才培训的建议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30</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王　燕</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关于提高师市机关事业单位人员暖气费补贴的建议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31</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白沙克</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关于进一步推动葡萄产业化的建议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32</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车小娟</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关于完善双河市各个学校学生乘坐公共交通工具相关政策的建议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33</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符宜红</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关于加快推进高标准农田建设的建议</w:t>
            </w:r>
          </w:p>
        </w:tc>
      </w:tr>
      <w:tr>
        <w:tblPrEx>
          <w:tblCellMar>
            <w:top w:w="0" w:type="dxa"/>
            <w:left w:w="108" w:type="dxa"/>
            <w:bottom w:w="0" w:type="dxa"/>
            <w:right w:w="108" w:type="dxa"/>
          </w:tblCellMar>
        </w:tblPrEx>
        <w:trPr>
          <w:trHeight w:val="1092"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34</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孙　涛</w:t>
            </w:r>
          </w:p>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等23名代表</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关于在市域城区修建滑冰场的建议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35</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仝国强</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关于丰富在校学生课余活动的建议</w:t>
            </w:r>
          </w:p>
        </w:tc>
      </w:tr>
      <w:tr>
        <w:tblPrEx>
          <w:tblCellMar>
            <w:top w:w="0" w:type="dxa"/>
            <w:left w:w="108" w:type="dxa"/>
            <w:bottom w:w="0" w:type="dxa"/>
            <w:right w:w="108" w:type="dxa"/>
          </w:tblCellMar>
        </w:tblPrEx>
        <w:trPr>
          <w:trHeight w:val="8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36</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张彩平         杨芳丽</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关于在双河市中小学校开设食堂的建议</w:t>
            </w:r>
          </w:p>
        </w:tc>
      </w:tr>
      <w:tr>
        <w:tblPrEx>
          <w:tblCellMar>
            <w:top w:w="0" w:type="dxa"/>
            <w:left w:w="108" w:type="dxa"/>
            <w:bottom w:w="0" w:type="dxa"/>
            <w:right w:w="108" w:type="dxa"/>
          </w:tblCellMar>
        </w:tblPrEx>
        <w:trPr>
          <w:trHeight w:val="1488"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37</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李星仪　　　　　哈力旦木·阿西木    王洪亮</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关于加强双河市小区周边路灯亮化管理的建议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38</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潘春明</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关于双河市城区绿化精准选择景观树树种的建议</w:t>
            </w:r>
          </w:p>
        </w:tc>
      </w:tr>
      <w:tr>
        <w:tblPrEx>
          <w:tblCellMar>
            <w:top w:w="0" w:type="dxa"/>
            <w:left w:w="108" w:type="dxa"/>
            <w:bottom w:w="0" w:type="dxa"/>
            <w:right w:w="108" w:type="dxa"/>
          </w:tblCellMar>
        </w:tblPrEx>
        <w:trPr>
          <w:trHeight w:val="756"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39</w:t>
            </w:r>
          </w:p>
        </w:tc>
        <w:tc>
          <w:tcPr>
            <w:tcW w:w="2693" w:type="dxa"/>
            <w:shd w:val="clear" w:color="auto" w:fill="auto"/>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赵全辉          李  芳</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关于推动社区医疗服务体系建设的建议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40</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王存宝</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关于进一步完善连队基础设施的建议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41</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王文华</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关于建立社区物业联合办公机制的建议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42</w:t>
            </w:r>
          </w:p>
        </w:tc>
        <w:tc>
          <w:tcPr>
            <w:tcW w:w="2693" w:type="dxa"/>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彭河川</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关于双河市推行使用公交IC卡的建议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43</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张宏伟</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关于申报建立艾比湖国家湿地公园的建议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44</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张本河</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关于加强基层动物防疫队伍力量的建议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45</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叶　松</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关于创新基层社会治理工作的建议</w:t>
            </w:r>
          </w:p>
        </w:tc>
      </w:tr>
      <w:tr>
        <w:tblPrEx>
          <w:tblCellMar>
            <w:top w:w="0" w:type="dxa"/>
            <w:left w:w="108" w:type="dxa"/>
            <w:bottom w:w="0" w:type="dxa"/>
            <w:right w:w="108" w:type="dxa"/>
          </w:tblCellMar>
        </w:tblPrEx>
        <w:trPr>
          <w:trHeight w:val="768"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46</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刘　伟</w:t>
            </w:r>
          </w:p>
        </w:tc>
        <w:tc>
          <w:tcPr>
            <w:tcW w:w="6095" w:type="dxa"/>
            <w:shd w:val="clear" w:color="auto" w:fill="auto"/>
            <w:vAlign w:val="center"/>
          </w:tcPr>
          <w:p>
            <w:pPr>
              <w:widowControl/>
              <w:spacing w:line="34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关于加强食品安全监管工作的建议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47</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巴特乔龙</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关于对连队老旧晾晒场地进行改扩建的建议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48</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常红芝</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关于整治连队居民侵占公共绿地种菜现象的建议 </w:t>
            </w:r>
          </w:p>
        </w:tc>
      </w:tr>
      <w:tr>
        <w:tblPrEx>
          <w:tblCellMar>
            <w:top w:w="0" w:type="dxa"/>
            <w:left w:w="108" w:type="dxa"/>
            <w:bottom w:w="0" w:type="dxa"/>
            <w:right w:w="108" w:type="dxa"/>
          </w:tblCellMar>
        </w:tblPrEx>
        <w:trPr>
          <w:trHeight w:val="720"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49</w:t>
            </w:r>
          </w:p>
        </w:tc>
        <w:tc>
          <w:tcPr>
            <w:tcW w:w="2693" w:type="dxa"/>
            <w:shd w:val="clear" w:color="auto" w:fill="auto"/>
            <w:vAlign w:val="center"/>
          </w:tcPr>
          <w:p>
            <w:pPr>
              <w:widowControl/>
              <w:spacing w:line="34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刘凌志　　　  　李彩阁</w:t>
            </w:r>
          </w:p>
        </w:tc>
        <w:tc>
          <w:tcPr>
            <w:tcW w:w="6095" w:type="dxa"/>
            <w:shd w:val="clear" w:color="auto" w:fill="auto"/>
            <w:vAlign w:val="center"/>
          </w:tcPr>
          <w:p>
            <w:pPr>
              <w:widowControl/>
              <w:spacing w:line="34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关于加快推进团镇老旧小区改造项目的建议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50</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李江岚</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关于关注儿童青少年的心理健康的建议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51</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马　兰</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关于维修团镇连队辖区内视频监控探头的建议</w:t>
            </w:r>
          </w:p>
        </w:tc>
      </w:tr>
      <w:tr>
        <w:tblPrEx>
          <w:tblCellMar>
            <w:top w:w="0" w:type="dxa"/>
            <w:left w:w="108" w:type="dxa"/>
            <w:bottom w:w="0" w:type="dxa"/>
            <w:right w:w="108" w:type="dxa"/>
          </w:tblCellMar>
        </w:tblPrEx>
        <w:trPr>
          <w:trHeight w:val="1128"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52</w:t>
            </w:r>
          </w:p>
        </w:tc>
        <w:tc>
          <w:tcPr>
            <w:tcW w:w="2693" w:type="dxa"/>
            <w:shd w:val="clear" w:color="auto" w:fill="auto"/>
            <w:vAlign w:val="center"/>
          </w:tcPr>
          <w:p>
            <w:pPr>
              <w:widowControl/>
              <w:spacing w:line="34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吐尔松买买提　      张　轩</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关于修复612省道八十四团至博乐市路段路灯的建议</w:t>
            </w:r>
          </w:p>
        </w:tc>
      </w:tr>
      <w:tr>
        <w:tblPrEx>
          <w:tblCellMar>
            <w:top w:w="0" w:type="dxa"/>
            <w:left w:w="108" w:type="dxa"/>
            <w:bottom w:w="0" w:type="dxa"/>
            <w:right w:w="108" w:type="dxa"/>
          </w:tblCellMar>
        </w:tblPrEx>
        <w:trPr>
          <w:trHeight w:val="504" w:hRule="atLeast"/>
        </w:trPr>
        <w:tc>
          <w:tcPr>
            <w:tcW w:w="959" w:type="dxa"/>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53</w:t>
            </w:r>
          </w:p>
        </w:tc>
        <w:tc>
          <w:tcPr>
            <w:tcW w:w="2693" w:type="dxa"/>
            <w:shd w:val="clear" w:color="auto" w:fill="auto"/>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王亚楠</w:t>
            </w:r>
          </w:p>
        </w:tc>
        <w:tc>
          <w:tcPr>
            <w:tcW w:w="6095" w:type="dxa"/>
            <w:shd w:val="clear" w:color="auto" w:fill="auto"/>
            <w:noWrap/>
            <w:vAlign w:val="center"/>
          </w:tcPr>
          <w:p>
            <w:pPr>
              <w:widowControl/>
              <w:spacing w:line="3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关于加快推进团镇无障碍设施建设的建议</w:t>
            </w:r>
          </w:p>
        </w:tc>
      </w:tr>
    </w:tbl>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其中，市人大常委会重点督办建议7件，具体内容如下：</w:t>
      </w:r>
    </w:p>
    <w:p>
      <w:pPr>
        <w:spacing w:line="56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1.关于尽快修缮577国道九十团段的建议</w:t>
      </w:r>
      <w:r>
        <w:rPr>
          <w:rFonts w:hint="eastAsia" w:ascii="仿宋_GB2312" w:hAnsi="黑体" w:eastAsia="仿宋_GB2312"/>
          <w:sz w:val="32"/>
          <w:szCs w:val="32"/>
        </w:rPr>
        <w:t>（袁路、马晓雯、胡致伟代表）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G577是贯穿九十团至阿拉山口的一条国道，是九十团至阿拉山口的交通要道。道路于2021年秋季开挖至今，还没有修好，严重影响了沿线职工群众的出行和经济发展，农忙季节，农机作业车辆时常出现安全事故。因此，加快G577道路建设刻不容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建议：列入2024年公路修建计划，按照时间节点做好公路的施工工作。</w:t>
      </w:r>
    </w:p>
    <w:p>
      <w:pPr>
        <w:spacing w:line="560" w:lineRule="exact"/>
        <w:ind w:firstLine="640" w:firstLineChars="200"/>
        <w:rPr>
          <w:rFonts w:ascii="方正小标宋简体" w:eastAsia="方正小标宋简体"/>
          <w:sz w:val="32"/>
          <w:szCs w:val="32"/>
        </w:rPr>
      </w:pPr>
      <w:r>
        <w:rPr>
          <w:rFonts w:hint="eastAsia" w:ascii="黑体" w:hAnsi="黑体" w:eastAsia="黑体"/>
          <w:sz w:val="32"/>
          <w:szCs w:val="32"/>
        </w:rPr>
        <w:t>2.关于在市域城区修建滑冰场的建议</w:t>
      </w:r>
      <w:r>
        <w:rPr>
          <w:rFonts w:hint="eastAsia" w:ascii="仿宋_GB2312" w:eastAsia="仿宋_GB2312"/>
          <w:sz w:val="32"/>
          <w:szCs w:val="32"/>
        </w:rPr>
        <w:t>（孙涛等23名代表）</w:t>
      </w:r>
    </w:p>
    <w:p>
      <w:pPr>
        <w:spacing w:line="560" w:lineRule="exact"/>
        <w:ind w:firstLine="648"/>
        <w:rPr>
          <w:rFonts w:ascii="仿宋_GB2312" w:eastAsia="仿宋_GB2312"/>
          <w:sz w:val="32"/>
          <w:szCs w:val="32"/>
        </w:rPr>
      </w:pPr>
      <w:r>
        <w:rPr>
          <w:rFonts w:hint="eastAsia" w:ascii="仿宋_GB2312" w:eastAsia="仿宋_GB2312"/>
          <w:sz w:val="32"/>
          <w:szCs w:val="32"/>
        </w:rPr>
        <w:t>现在双河市各项基础设施建设越来越好，公园、绿地、广场、夏季健身运动设施也很多，但冬季没有滑冰场，满足不了青少年对冰雪运动的需求。去年八十九团友谊镇修建了一个滑冰场和滑雪坡道，极大的满足了双河市青少年冬季运动的需求，同时也吸引了周边地区的人来滑冰滑雪，但今年不知什么原因推平了，想运动的人一下又找不到场所了。现在国家都在提倡冬季体育运动项目，让孩子走进冰雪、走进大自然，离开电视和手机，来锻炼身体，提高国民体质，双河市在这一块现在还是空白。</w:t>
      </w:r>
    </w:p>
    <w:p>
      <w:pPr>
        <w:spacing w:line="560" w:lineRule="exact"/>
        <w:ind w:firstLine="648"/>
        <w:rPr>
          <w:rFonts w:ascii="仿宋_GB2312" w:eastAsia="仿宋_GB2312"/>
          <w:sz w:val="32"/>
          <w:szCs w:val="32"/>
        </w:rPr>
      </w:pPr>
      <w:r>
        <w:rPr>
          <w:rFonts w:hint="eastAsia" w:ascii="仿宋_GB2312" w:eastAsia="仿宋_GB2312"/>
          <w:sz w:val="32"/>
          <w:szCs w:val="32"/>
        </w:rPr>
        <w:t>建议：双河市规划一块空地或者是绿地，条件要求冬季不用且平整，浇出一块冰场为体育爱好者和青少年提供一个运动滑冰去处。如果不行，可以利用几个人工湖和将军山搞出滑冰和滑雪场地。场地都可以收费，现在运动健身付费也正常，这也可以为五师双河市储备青少年参加冰雪项目比赛人才。</w:t>
      </w:r>
    </w:p>
    <w:p>
      <w:pPr>
        <w:spacing w:line="560" w:lineRule="exact"/>
        <w:ind w:firstLine="648"/>
        <w:rPr>
          <w:rFonts w:ascii="方正小标宋简体" w:eastAsia="方正小标宋简体"/>
          <w:sz w:val="32"/>
          <w:szCs w:val="32"/>
        </w:rPr>
      </w:pPr>
      <w:r>
        <w:rPr>
          <w:rFonts w:hint="eastAsia" w:ascii="黑体" w:hAnsi="黑体" w:eastAsia="黑体"/>
          <w:sz w:val="32"/>
          <w:szCs w:val="32"/>
        </w:rPr>
        <w:t>3.关于加强团场学校周边安全隐患整治力度的建议</w:t>
      </w:r>
      <w:r>
        <w:rPr>
          <w:rFonts w:hint="eastAsia" w:ascii="仿宋_GB2312" w:eastAsia="仿宋_GB2312"/>
          <w:sz w:val="32"/>
          <w:szCs w:val="32"/>
        </w:rPr>
        <w:t>（孔繁奇、王彪代表）</w:t>
      </w:r>
    </w:p>
    <w:p>
      <w:pPr>
        <w:spacing w:line="560" w:lineRule="exact"/>
        <w:ind w:firstLine="648"/>
        <w:rPr>
          <w:rFonts w:ascii="仿宋_GB2312" w:eastAsia="仿宋_GB2312"/>
          <w:sz w:val="32"/>
          <w:szCs w:val="32"/>
        </w:rPr>
      </w:pPr>
      <w:r>
        <w:rPr>
          <w:rFonts w:hint="eastAsia" w:ascii="仿宋_GB2312" w:eastAsia="仿宋_GB2312"/>
          <w:sz w:val="32"/>
          <w:szCs w:val="32"/>
        </w:rPr>
        <w:t>团场校园周边安全一直是全社会关注的焦点，近年来，各部门采取了多项措施治理团场校园周边环境，但仍然存在较多隐患，直接威胁到学生的生命安全。 一是团场校门前路灯问题备受师生困扰，特别是秋分过后进入冬季昼短夜长，学生早晚上学放学时，天没亮，路灯也不亮，给全体师生出行带来不便，也存在着极大的安全隐患。 二是违法停车，执法不严。一些学校位于团场主干道或小区附近，周边的道路本就狭窄且多为双向通行，校门口及道路两侧停满社会车辆，校门口禁止停车的交通指示牌成为摆设，每逢上放学高峰，接送学生的车辆占道停放，导致学校门前道路交通秩序混乱、拥堵，增加了事故的发生率。  </w:t>
      </w:r>
    </w:p>
    <w:p>
      <w:pPr>
        <w:spacing w:line="560" w:lineRule="exact"/>
        <w:ind w:firstLine="648"/>
        <w:rPr>
          <w:rFonts w:ascii="仿宋_GB2312" w:eastAsia="仿宋_GB2312"/>
          <w:sz w:val="32"/>
          <w:szCs w:val="32"/>
        </w:rPr>
      </w:pPr>
      <w:r>
        <w:rPr>
          <w:rFonts w:hint="eastAsia" w:ascii="仿宋_GB2312" w:eastAsia="仿宋_GB2312"/>
          <w:sz w:val="32"/>
          <w:szCs w:val="32"/>
        </w:rPr>
        <w:t>建议： 一是根据天亮时间和天黑时间合理设置路灯亮的时间。 二是由师市提供专项资金，根据团场实际情况，在小区内部、道路周边以及学校出入口增设足够数量的路灯，并采用节能、环保且能适应光照差异的智能路灯。三是建立路灯设施定期巡查、保养和及时维修机制，确保照明设施长效稳定运行，为居民特别是学童提供良好的夜间出行环境。四是齐抓共管，形成管理合力。相关职能部门联动，把学校周边交通安全管理作为一项保民生、促稳定的中心工作来抓，将其纳入政府工作考核，并强化责任追究，切实保障校园周边交通安全。</w:t>
      </w:r>
    </w:p>
    <w:p>
      <w:pPr>
        <w:spacing w:line="560" w:lineRule="exact"/>
        <w:ind w:firstLine="648"/>
        <w:rPr>
          <w:rFonts w:ascii="仿宋_GB2312" w:eastAsia="仿宋_GB2312"/>
          <w:sz w:val="32"/>
          <w:szCs w:val="32"/>
        </w:rPr>
      </w:pPr>
      <w:r>
        <w:rPr>
          <w:rFonts w:hint="eastAsia" w:ascii="黑体" w:hAnsi="黑体" w:eastAsia="黑体"/>
          <w:sz w:val="32"/>
          <w:szCs w:val="32"/>
        </w:rPr>
        <w:t>4.关于加强双河市至精阿高速路段交通安全管理的建议</w:t>
      </w:r>
      <w:r>
        <w:rPr>
          <w:rFonts w:hint="eastAsia" w:ascii="仿宋_GB2312" w:eastAsia="仿宋_GB2312"/>
          <w:sz w:val="32"/>
          <w:szCs w:val="32"/>
        </w:rPr>
        <w:t>（张鑫代表）</w:t>
      </w:r>
    </w:p>
    <w:p>
      <w:pPr>
        <w:spacing w:line="560" w:lineRule="exact"/>
        <w:rPr>
          <w:rFonts w:ascii="仿宋_GB2312" w:eastAsia="仿宋_GB2312"/>
          <w:sz w:val="32"/>
          <w:szCs w:val="32"/>
        </w:rPr>
      </w:pPr>
      <w:r>
        <w:rPr>
          <w:rFonts w:hint="eastAsia" w:ascii="仿宋_GB2312" w:eastAsia="仿宋_GB2312"/>
          <w:sz w:val="32"/>
          <w:szCs w:val="32"/>
        </w:rPr>
        <w:t>　　双河市至九十团路段属于快速路，每日来往车辆较多，尤其是在春播秋收期间，来往车辆较平常明显有增多现象；因道路两旁均为棉花地，时常会有务农人员横穿马路的现象；且冬季道路湿滑，路面容易结冰，易发生交通事故。</w:t>
      </w:r>
    </w:p>
    <w:p>
      <w:pPr>
        <w:spacing w:line="560" w:lineRule="exact"/>
        <w:ind w:firstLine="636"/>
        <w:rPr>
          <w:rFonts w:ascii="仿宋_GB2312" w:eastAsia="仿宋_GB2312"/>
          <w:sz w:val="32"/>
          <w:szCs w:val="32"/>
        </w:rPr>
      </w:pPr>
      <w:r>
        <w:rPr>
          <w:rFonts w:hint="eastAsia" w:ascii="仿宋_GB2312" w:eastAsia="仿宋_GB2312"/>
          <w:sz w:val="32"/>
          <w:szCs w:val="32"/>
        </w:rPr>
        <w:t>建议：一是加强对交通安全常识的宣传，尤其是在易发生交通安全事故时间段。二是对易发生交通事故路段设立警示牌等。三是在有路口路段路口安装照明设备，增大视野范围，有效减少交通事故的发生。</w:t>
      </w:r>
    </w:p>
    <w:p>
      <w:pPr>
        <w:spacing w:line="560" w:lineRule="exact"/>
        <w:ind w:firstLine="636"/>
        <w:rPr>
          <w:rFonts w:ascii="仿宋_GB2312" w:eastAsia="仿宋_GB2312"/>
          <w:sz w:val="32"/>
          <w:szCs w:val="32"/>
        </w:rPr>
      </w:pPr>
      <w:r>
        <w:rPr>
          <w:rFonts w:hint="eastAsia" w:ascii="黑体" w:hAnsi="黑体" w:eastAsia="黑体"/>
          <w:sz w:val="32"/>
          <w:szCs w:val="32"/>
        </w:rPr>
        <w:t>5.关于经开区以外升规企业享受同等优惠待遇的建议</w:t>
      </w:r>
      <w:r>
        <w:rPr>
          <w:rFonts w:hint="eastAsia" w:ascii="仿宋_GB2312" w:eastAsia="仿宋_GB2312"/>
          <w:sz w:val="32"/>
          <w:szCs w:val="32"/>
        </w:rPr>
        <w:t>（付军勇代表）</w:t>
      </w:r>
    </w:p>
    <w:p>
      <w:pPr>
        <w:spacing w:line="560" w:lineRule="exact"/>
        <w:ind w:firstLine="648"/>
        <w:rPr>
          <w:rFonts w:ascii="仿宋_GB2312" w:eastAsia="仿宋_GB2312"/>
          <w:sz w:val="32"/>
          <w:szCs w:val="32"/>
        </w:rPr>
      </w:pPr>
      <w:r>
        <w:rPr>
          <w:rFonts w:hint="eastAsia" w:ascii="仿宋_GB2312" w:eastAsia="仿宋_GB2312"/>
          <w:sz w:val="32"/>
          <w:szCs w:val="32"/>
        </w:rPr>
        <w:t>长期以来经开区以外升规企业为师市经济高质量发展做出了一定贡献，但由于政策条件限制，经开区以外升规企业未享受水、电、暖等一系列师市优惠政策，加重了企业负担，制约企业发展。</w:t>
      </w:r>
    </w:p>
    <w:p>
      <w:pPr>
        <w:spacing w:line="560" w:lineRule="exact"/>
        <w:ind w:firstLine="648"/>
        <w:rPr>
          <w:rFonts w:ascii="仿宋_GB2312" w:eastAsia="仿宋_GB2312"/>
          <w:sz w:val="32"/>
          <w:szCs w:val="32"/>
        </w:rPr>
      </w:pPr>
      <w:r>
        <w:rPr>
          <w:rFonts w:hint="eastAsia" w:ascii="仿宋_GB2312" w:eastAsia="仿宋_GB2312"/>
          <w:sz w:val="32"/>
          <w:szCs w:val="32"/>
        </w:rPr>
        <w:t>建议：经开区以外升规企业享受经开区同等优惠政策。</w:t>
      </w:r>
    </w:p>
    <w:p>
      <w:pPr>
        <w:spacing w:line="560" w:lineRule="exact"/>
        <w:ind w:firstLine="648"/>
        <w:rPr>
          <w:rFonts w:ascii="方正小标宋简体" w:eastAsia="方正小标宋简体"/>
          <w:sz w:val="32"/>
          <w:szCs w:val="32"/>
        </w:rPr>
      </w:pPr>
      <w:r>
        <w:rPr>
          <w:rFonts w:hint="eastAsia" w:ascii="黑体" w:hAnsi="黑体" w:eastAsia="黑体"/>
          <w:sz w:val="32"/>
          <w:szCs w:val="32"/>
        </w:rPr>
        <w:t>6.关于申报建立艾比湖国家湿地公园的建议</w:t>
      </w:r>
      <w:r>
        <w:rPr>
          <w:rFonts w:hint="eastAsia" w:ascii="仿宋_GB2312" w:eastAsia="仿宋_GB2312"/>
          <w:sz w:val="32"/>
          <w:szCs w:val="32"/>
        </w:rPr>
        <w:t>（张宏伟代表）</w:t>
      </w:r>
    </w:p>
    <w:p>
      <w:pPr>
        <w:spacing w:line="560" w:lineRule="exact"/>
        <w:ind w:firstLine="648"/>
        <w:rPr>
          <w:rFonts w:ascii="仿宋_GB2312" w:eastAsia="仿宋_GB2312"/>
          <w:sz w:val="32"/>
          <w:szCs w:val="32"/>
        </w:rPr>
      </w:pPr>
      <w:r>
        <w:rPr>
          <w:rFonts w:hint="eastAsia" w:ascii="仿宋_GB2312" w:eastAsia="仿宋_GB2312"/>
          <w:sz w:val="32"/>
          <w:szCs w:val="32"/>
        </w:rPr>
        <w:t>国家湿地公园是指以保护湿地生态系统、合理利用湿地资源、开展湿地宣传教育和科学研究为目的的特定湿地区域，国家湿地公园是自然保护体系的重要组成部分，对于维护地区生态安全具有重要意义。</w:t>
      </w:r>
      <w:r>
        <w:rPr>
          <w:rFonts w:ascii="仿宋_GB2312" w:eastAsia="仿宋_GB2312"/>
          <w:sz w:val="32"/>
          <w:szCs w:val="32"/>
        </w:rPr>
        <w:t>保护好湿地是实现生态文明和社会文明协调发展的</w:t>
      </w:r>
      <w:r>
        <w:rPr>
          <w:rFonts w:hint="eastAsia" w:ascii="仿宋_GB2312" w:eastAsia="仿宋_GB2312"/>
          <w:sz w:val="32"/>
          <w:szCs w:val="32"/>
        </w:rPr>
        <w:t>重</w:t>
      </w:r>
      <w:r>
        <w:rPr>
          <w:rFonts w:ascii="仿宋_GB2312" w:eastAsia="仿宋_GB2312"/>
          <w:sz w:val="32"/>
          <w:szCs w:val="32"/>
        </w:rPr>
        <w:t>要举措。</w:t>
      </w:r>
      <w:r>
        <w:rPr>
          <w:rFonts w:hint="eastAsia" w:ascii="仿宋_GB2312" w:eastAsia="仿宋_GB2312"/>
          <w:sz w:val="32"/>
          <w:szCs w:val="32"/>
        </w:rPr>
        <w:t>通过湿地恢复、水源保育、加强管理等多措并举，</w:t>
      </w:r>
      <w:r>
        <w:rPr>
          <w:rFonts w:ascii="仿宋_GB2312" w:eastAsia="仿宋_GB2312"/>
          <w:sz w:val="32"/>
          <w:szCs w:val="32"/>
        </w:rPr>
        <w:t>提升生物多样性，</w:t>
      </w:r>
      <w:r>
        <w:rPr>
          <w:rFonts w:hint="eastAsia" w:ascii="仿宋_GB2312" w:eastAsia="仿宋_GB2312"/>
          <w:sz w:val="32"/>
          <w:szCs w:val="32"/>
        </w:rPr>
        <w:t>促进湿地生态系统的健康发展，为城市发展建设提供良好条件，将</w:t>
      </w:r>
      <w:r>
        <w:rPr>
          <w:rFonts w:ascii="仿宋_GB2312" w:eastAsia="仿宋_GB2312"/>
          <w:sz w:val="32"/>
          <w:szCs w:val="32"/>
        </w:rPr>
        <w:t>对</w:t>
      </w:r>
      <w:r>
        <w:rPr>
          <w:rFonts w:hint="eastAsia" w:ascii="仿宋_GB2312" w:eastAsia="仿宋_GB2312"/>
          <w:sz w:val="32"/>
          <w:szCs w:val="32"/>
        </w:rPr>
        <w:t>本地区</w:t>
      </w:r>
      <w:r>
        <w:rPr>
          <w:rFonts w:ascii="仿宋_GB2312" w:eastAsia="仿宋_GB2312"/>
          <w:sz w:val="32"/>
          <w:szCs w:val="32"/>
        </w:rPr>
        <w:t>生态文明建设和可持续发展发挥重要作用。</w:t>
      </w:r>
      <w:r>
        <w:rPr>
          <w:rFonts w:hint="eastAsia" w:ascii="仿宋_GB2312" w:eastAsia="仿宋_GB2312"/>
          <w:sz w:val="32"/>
          <w:szCs w:val="32"/>
        </w:rPr>
        <w:t>通过申报国家湿地公园进一步提升旅游资源品牌美誉度、知名度及传播力。通过生态环境改善提高承载力和持续性，对于吸引人口、拴心留人、促进社会稳定和长治久安具有深远意义。</w:t>
      </w:r>
    </w:p>
    <w:p>
      <w:pPr>
        <w:spacing w:line="560" w:lineRule="exact"/>
        <w:ind w:firstLine="648"/>
        <w:rPr>
          <w:rFonts w:ascii="仿宋_GB2312" w:eastAsia="仿宋_GB2312"/>
          <w:sz w:val="32"/>
          <w:szCs w:val="32"/>
        </w:rPr>
      </w:pPr>
      <w:r>
        <w:rPr>
          <w:rFonts w:hint="eastAsia" w:ascii="仿宋_GB2312" w:eastAsia="仿宋_GB2312"/>
          <w:sz w:val="32"/>
          <w:szCs w:val="32"/>
        </w:rPr>
        <w:t>我国国家湿地公园建设起步较晚，</w:t>
      </w:r>
      <w:r>
        <w:rPr>
          <w:rFonts w:ascii="仿宋_GB2312" w:eastAsia="仿宋_GB2312"/>
          <w:sz w:val="32"/>
          <w:szCs w:val="32"/>
        </w:rPr>
        <w:t>建立国家公园体制是党的十八届三中全会提出的重点改革任务，</w:t>
      </w:r>
      <w:r>
        <w:rPr>
          <w:rFonts w:hint="eastAsia" w:ascii="仿宋_GB2312" w:eastAsia="仿宋_GB2312"/>
          <w:sz w:val="32"/>
          <w:szCs w:val="32"/>
        </w:rPr>
        <w:t>湿地保护</w:t>
      </w:r>
      <w:r>
        <w:rPr>
          <w:rFonts w:ascii="仿宋_GB2312" w:eastAsia="仿宋_GB2312"/>
          <w:sz w:val="32"/>
          <w:szCs w:val="32"/>
        </w:rPr>
        <w:t>是我国生态文明制度建设的重要内容。</w:t>
      </w:r>
      <w:r>
        <w:rPr>
          <w:rFonts w:hint="eastAsia" w:ascii="仿宋_GB2312" w:eastAsia="仿宋_GB2312"/>
          <w:sz w:val="32"/>
          <w:szCs w:val="32"/>
        </w:rPr>
        <w:t>我国于1992年正式加入湿地公约国际组织（</w:t>
      </w:r>
      <w:r>
        <w:rPr>
          <w:rFonts w:ascii="仿宋_GB2312" w:eastAsia="仿宋_GB2312"/>
          <w:sz w:val="32"/>
          <w:szCs w:val="32"/>
        </w:rPr>
        <w:t>签署了</w:t>
      </w:r>
      <w:r>
        <w:rPr>
          <w:rFonts w:hint="eastAsia" w:ascii="仿宋_GB2312" w:eastAsia="仿宋_GB2312"/>
          <w:sz w:val="32"/>
          <w:szCs w:val="32"/>
        </w:rPr>
        <w:t>《关于特别是作为水禽栖息地的国际重要湿地公约》）。</w:t>
      </w:r>
      <w:r>
        <w:rPr>
          <w:rFonts w:ascii="仿宋_GB2312" w:eastAsia="仿宋_GB2312"/>
          <w:sz w:val="32"/>
          <w:szCs w:val="32"/>
        </w:rPr>
        <w:t>2000年，国务院17个部门联合颁布了《中国湿地保护行动计划》</w:t>
      </w:r>
      <w:r>
        <w:rPr>
          <w:rFonts w:hint="eastAsia" w:ascii="仿宋_GB2312" w:eastAsia="仿宋_GB2312"/>
          <w:sz w:val="32"/>
          <w:szCs w:val="32"/>
        </w:rPr>
        <w:t>。2022年6月1日《中华人民共和国湿地保护法》首次颁布实施。</w:t>
      </w:r>
    </w:p>
    <w:p>
      <w:pPr>
        <w:spacing w:line="560" w:lineRule="exact"/>
        <w:ind w:firstLine="648"/>
        <w:rPr>
          <w:rFonts w:ascii="仿宋_GB2312" w:eastAsia="仿宋_GB2312"/>
          <w:sz w:val="32"/>
          <w:szCs w:val="32"/>
        </w:rPr>
      </w:pPr>
      <w:r>
        <w:rPr>
          <w:rFonts w:hint="eastAsia" w:ascii="仿宋_GB2312" w:eastAsia="仿宋_GB2312"/>
          <w:sz w:val="32"/>
          <w:szCs w:val="32"/>
        </w:rPr>
        <w:t>具体建议对策如下：</w:t>
      </w:r>
    </w:p>
    <w:p>
      <w:pPr>
        <w:spacing w:line="560" w:lineRule="exact"/>
        <w:ind w:firstLine="648"/>
        <w:rPr>
          <w:rFonts w:ascii="仿宋_GB2312" w:eastAsia="仿宋_GB2312"/>
          <w:sz w:val="32"/>
          <w:szCs w:val="32"/>
        </w:rPr>
      </w:pPr>
      <w:r>
        <w:rPr>
          <w:rFonts w:hint="eastAsia" w:ascii="仿宋_GB2312" w:eastAsia="仿宋_GB2312"/>
          <w:sz w:val="32"/>
          <w:szCs w:val="32"/>
        </w:rPr>
        <w:t>一是抢抓机遇，加快生态文明建设。尽快着手组织力量深入开展论证研究，充分利用师市现有区划资源，将艾比湖国家湿地公园打造成为师市人民生活的“后花园”，将艾比湖区域打造成为新的增长极，对于提升居民生活品质，发挥拴心留人、人口</w:t>
      </w:r>
      <w:r>
        <w:rPr>
          <w:rFonts w:hint="eastAsia" w:ascii="仿宋_GB2312" w:eastAsia="仿宋_GB2312"/>
          <w:sz w:val="32"/>
          <w:szCs w:val="32"/>
          <w:lang w:val="en-US" w:eastAsia="zh-CN"/>
        </w:rPr>
        <w:t>聚集</w:t>
      </w:r>
      <w:r>
        <w:rPr>
          <w:rFonts w:hint="eastAsia" w:ascii="仿宋_GB2312" w:eastAsia="仿宋_GB2312"/>
          <w:sz w:val="32"/>
          <w:szCs w:val="32"/>
        </w:rPr>
        <w:t>作用，推动区域经济可持续健康发展具有重要意义。</w:t>
      </w:r>
    </w:p>
    <w:p>
      <w:pPr>
        <w:spacing w:line="560" w:lineRule="exact"/>
        <w:ind w:firstLine="648"/>
        <w:rPr>
          <w:rFonts w:ascii="仿宋_GB2312" w:eastAsia="仿宋_GB2312"/>
          <w:sz w:val="32"/>
          <w:szCs w:val="32"/>
        </w:rPr>
      </w:pPr>
      <w:r>
        <w:rPr>
          <w:rFonts w:hint="eastAsia" w:ascii="仿宋_GB2312" w:eastAsia="仿宋_GB2312"/>
          <w:sz w:val="32"/>
          <w:szCs w:val="32"/>
        </w:rPr>
        <w:t>二是科学规划，提升综合效益。按照“保护优先、科学修复、适度开发、合理利用、持续发展”的指导思想，在对现有政策、资源方面充分研究论证、规划的基础上，努力打造集湿地公园、旅游休闲等功能为一体的湿地生态核心区，充分发挥湿地公园的生态效益，促进社会经济效益，形成保护与发展双提升。</w:t>
      </w:r>
    </w:p>
    <w:p>
      <w:pPr>
        <w:spacing w:line="560" w:lineRule="exact"/>
        <w:ind w:firstLine="648"/>
        <w:rPr>
          <w:rFonts w:ascii="仿宋_GB2312" w:eastAsia="仿宋_GB2312"/>
          <w:sz w:val="32"/>
          <w:szCs w:val="32"/>
        </w:rPr>
      </w:pPr>
      <w:r>
        <w:rPr>
          <w:rFonts w:hint="eastAsia" w:ascii="仿宋_GB2312" w:eastAsia="仿宋_GB2312"/>
          <w:sz w:val="32"/>
          <w:szCs w:val="32"/>
        </w:rPr>
        <w:t>三是兵地齐抓共管形成合力。根据现有地理区域互嵌式结构特点，积极协调兵地携手合作，形成兵地共建共管格局，不求所有但求所在，统筹考虑分步实施，促进融合发展。</w:t>
      </w:r>
    </w:p>
    <w:p>
      <w:pPr>
        <w:spacing w:line="560" w:lineRule="exact"/>
        <w:ind w:firstLine="648"/>
        <w:rPr>
          <w:rFonts w:ascii="黑体" w:hAnsi="黑体" w:eastAsia="黑体"/>
          <w:sz w:val="32"/>
          <w:szCs w:val="32"/>
        </w:rPr>
      </w:pPr>
      <w:r>
        <w:rPr>
          <w:rFonts w:hint="eastAsia" w:ascii="黑体" w:hAnsi="黑体" w:eastAsia="黑体"/>
          <w:sz w:val="32"/>
          <w:szCs w:val="32"/>
        </w:rPr>
        <w:t>7.关于关注儿童青少年的心理健康的建议</w:t>
      </w:r>
      <w:r>
        <w:rPr>
          <w:rFonts w:hint="eastAsia" w:ascii="仿宋_GB2312" w:eastAsia="仿宋_GB2312"/>
          <w:sz w:val="32"/>
          <w:szCs w:val="32"/>
        </w:rPr>
        <w:t>（李江岚代表）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近年来，儿童、青少年心理健康问题越来越引发社会关注，通过开展问卷和走访调查，发现儿童、青少年出现焦虑、抑郁、自闭等心理问题，严重影响了正常的生活和学习。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促进儿童、青少年身心健康全面发展，建议：一是配强心理健康教师队伍，加大培训力度，提高教师的专业素养和心理教育教学能力。二是配齐专业心理咨询和检测设备，及时发现问题，尽早干预，提供方便可及、高效实用的心理健康服务。三是社区要做好对家长的宣传教育，引导家长科学开展家庭教育工作，及时关注孩子的心理健康状况。同时积极开展形式多样的活动，为青少年提供锻炼机会，丰富他们的业余生活。</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ascii="仿宋_GB2312" w:eastAsia="仿宋_GB2312"/>
          <w:sz w:val="32"/>
          <w:szCs w:val="32"/>
        </w:rPr>
        <w:t>特此公告。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联系人：殷毅古　电话：7691260　邮箱：879831513@qq.com</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tabs>
          <w:tab w:val="left" w:pos="7088"/>
          <w:tab w:val="left" w:pos="7513"/>
        </w:tabs>
        <w:spacing w:line="560" w:lineRule="exact"/>
        <w:ind w:firstLine="640" w:firstLineChars="200"/>
        <w:rPr>
          <w:rFonts w:ascii="仿宋_GB2312" w:eastAsia="仿宋_GB2312"/>
          <w:spacing w:val="-19"/>
          <w:sz w:val="32"/>
          <w:szCs w:val="32"/>
        </w:rPr>
      </w:pPr>
      <w:r>
        <w:rPr>
          <w:rFonts w:hint="eastAsia" w:ascii="仿宋_GB2312" w:eastAsia="仿宋_GB2312"/>
          <w:sz w:val="32"/>
          <w:szCs w:val="32"/>
        </w:rPr>
        <w:t xml:space="preserve">　　　　                 </w:t>
      </w:r>
      <w:r>
        <w:rPr>
          <w:rFonts w:hint="eastAsia" w:ascii="仿宋_GB2312" w:eastAsia="仿宋_GB2312"/>
          <w:spacing w:val="-19"/>
          <w:sz w:val="32"/>
          <w:szCs w:val="32"/>
        </w:rPr>
        <w:t>双河市人大常委会办公室</w:t>
      </w:r>
    </w:p>
    <w:p>
      <w:pPr>
        <w:tabs>
          <w:tab w:val="left" w:pos="7088"/>
          <w:tab w:val="left" w:pos="7371"/>
          <w:tab w:val="left" w:pos="7513"/>
        </w:tabs>
        <w:spacing w:line="560" w:lineRule="exact"/>
        <w:ind w:firstLine="5120" w:firstLineChars="16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24</w:t>
      </w:r>
      <w:r>
        <w:rPr>
          <w:rFonts w:ascii="仿宋_GB2312" w:eastAsia="仿宋_GB2312"/>
          <w:sz w:val="32"/>
          <w:szCs w:val="32"/>
        </w:rPr>
        <w:t>年</w:t>
      </w:r>
      <w:r>
        <w:rPr>
          <w:rFonts w:hint="eastAsia" w:ascii="仿宋_GB2312" w:eastAsia="仿宋_GB2312"/>
          <w:sz w:val="32"/>
          <w:szCs w:val="32"/>
        </w:rPr>
        <w:t>5</w:t>
      </w:r>
      <w:r>
        <w:rPr>
          <w:rFonts w:ascii="仿宋_GB2312" w:eastAsia="仿宋_GB2312"/>
          <w:sz w:val="32"/>
          <w:szCs w:val="32"/>
        </w:rPr>
        <w:t>月</w:t>
      </w:r>
      <w:r>
        <w:rPr>
          <w:rFonts w:hint="eastAsia" w:ascii="仿宋_GB2312" w:eastAsia="仿宋_GB2312"/>
          <w:sz w:val="32"/>
          <w:szCs w:val="32"/>
        </w:rPr>
        <w:t>7</w:t>
      </w:r>
      <w:r>
        <w:rPr>
          <w:rFonts w:ascii="仿宋_GB2312" w:eastAsia="仿宋_GB2312"/>
          <w:sz w:val="32"/>
          <w:szCs w:val="32"/>
        </w:rPr>
        <w:t>日</w:t>
      </w: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WZlMjFiYzZjMzExYTJkYWM1NzY4ZjFkMDBlNGEifQ=="/>
  </w:docVars>
  <w:rsids>
    <w:rsidRoot w:val="00537D6D"/>
    <w:rsid w:val="0000034A"/>
    <w:rsid w:val="00002888"/>
    <w:rsid w:val="00003376"/>
    <w:rsid w:val="000064F8"/>
    <w:rsid w:val="00021BA7"/>
    <w:rsid w:val="00024308"/>
    <w:rsid w:val="00030220"/>
    <w:rsid w:val="00032077"/>
    <w:rsid w:val="000350D4"/>
    <w:rsid w:val="00037C3E"/>
    <w:rsid w:val="00042D4A"/>
    <w:rsid w:val="0004578E"/>
    <w:rsid w:val="00045DC4"/>
    <w:rsid w:val="000509BF"/>
    <w:rsid w:val="0005608A"/>
    <w:rsid w:val="00057159"/>
    <w:rsid w:val="00057905"/>
    <w:rsid w:val="0006054B"/>
    <w:rsid w:val="000630FF"/>
    <w:rsid w:val="00065ABC"/>
    <w:rsid w:val="00074F6B"/>
    <w:rsid w:val="00086E95"/>
    <w:rsid w:val="0009064D"/>
    <w:rsid w:val="000926EA"/>
    <w:rsid w:val="000965AC"/>
    <w:rsid w:val="0009745D"/>
    <w:rsid w:val="000A04AD"/>
    <w:rsid w:val="000A1782"/>
    <w:rsid w:val="000B1819"/>
    <w:rsid w:val="000B52C0"/>
    <w:rsid w:val="000C3F1C"/>
    <w:rsid w:val="000C6A42"/>
    <w:rsid w:val="000D0EAB"/>
    <w:rsid w:val="000D2A58"/>
    <w:rsid w:val="000D3448"/>
    <w:rsid w:val="000E46BB"/>
    <w:rsid w:val="000F6460"/>
    <w:rsid w:val="0012058E"/>
    <w:rsid w:val="00120E21"/>
    <w:rsid w:val="00122957"/>
    <w:rsid w:val="001232E7"/>
    <w:rsid w:val="00124B55"/>
    <w:rsid w:val="00125254"/>
    <w:rsid w:val="00135EF4"/>
    <w:rsid w:val="00137589"/>
    <w:rsid w:val="001409E5"/>
    <w:rsid w:val="00141B79"/>
    <w:rsid w:val="0014298D"/>
    <w:rsid w:val="001456D0"/>
    <w:rsid w:val="001458F1"/>
    <w:rsid w:val="00147381"/>
    <w:rsid w:val="00153091"/>
    <w:rsid w:val="00157DCC"/>
    <w:rsid w:val="00157EDE"/>
    <w:rsid w:val="001609B3"/>
    <w:rsid w:val="00176C39"/>
    <w:rsid w:val="00180AC5"/>
    <w:rsid w:val="00194119"/>
    <w:rsid w:val="00195156"/>
    <w:rsid w:val="001973D1"/>
    <w:rsid w:val="001976B5"/>
    <w:rsid w:val="001A3F84"/>
    <w:rsid w:val="001A54F7"/>
    <w:rsid w:val="001B3093"/>
    <w:rsid w:val="001B4677"/>
    <w:rsid w:val="001C14EF"/>
    <w:rsid w:val="001C7714"/>
    <w:rsid w:val="001C79C3"/>
    <w:rsid w:val="001D4630"/>
    <w:rsid w:val="001D6E55"/>
    <w:rsid w:val="001E0913"/>
    <w:rsid w:val="001E5A47"/>
    <w:rsid w:val="001E63BD"/>
    <w:rsid w:val="001E651B"/>
    <w:rsid w:val="001E6C56"/>
    <w:rsid w:val="001E7E7D"/>
    <w:rsid w:val="001F2032"/>
    <w:rsid w:val="001F2AE6"/>
    <w:rsid w:val="001F34C9"/>
    <w:rsid w:val="001F6A4C"/>
    <w:rsid w:val="00200A7C"/>
    <w:rsid w:val="0020140B"/>
    <w:rsid w:val="00203894"/>
    <w:rsid w:val="002079F8"/>
    <w:rsid w:val="00215588"/>
    <w:rsid w:val="002314CA"/>
    <w:rsid w:val="002339F6"/>
    <w:rsid w:val="002379C6"/>
    <w:rsid w:val="0024692B"/>
    <w:rsid w:val="002470A8"/>
    <w:rsid w:val="00252689"/>
    <w:rsid w:val="00255C75"/>
    <w:rsid w:val="002613CA"/>
    <w:rsid w:val="002617DB"/>
    <w:rsid w:val="00261895"/>
    <w:rsid w:val="0026202E"/>
    <w:rsid w:val="002657E6"/>
    <w:rsid w:val="002662C6"/>
    <w:rsid w:val="0026673C"/>
    <w:rsid w:val="00266D4A"/>
    <w:rsid w:val="00271316"/>
    <w:rsid w:val="0027145E"/>
    <w:rsid w:val="002773C0"/>
    <w:rsid w:val="002827B2"/>
    <w:rsid w:val="00294922"/>
    <w:rsid w:val="002A0D29"/>
    <w:rsid w:val="002A375D"/>
    <w:rsid w:val="002A42A2"/>
    <w:rsid w:val="002B458A"/>
    <w:rsid w:val="002B7490"/>
    <w:rsid w:val="002C5CC8"/>
    <w:rsid w:val="002D4357"/>
    <w:rsid w:val="002D78E7"/>
    <w:rsid w:val="002D7F95"/>
    <w:rsid w:val="002E4622"/>
    <w:rsid w:val="002E5762"/>
    <w:rsid w:val="002E5D24"/>
    <w:rsid w:val="002E5D94"/>
    <w:rsid w:val="002E7777"/>
    <w:rsid w:val="002F01D2"/>
    <w:rsid w:val="002F1DA1"/>
    <w:rsid w:val="002F6A6E"/>
    <w:rsid w:val="002F6EEB"/>
    <w:rsid w:val="003060BF"/>
    <w:rsid w:val="003067A3"/>
    <w:rsid w:val="00306B22"/>
    <w:rsid w:val="003129EA"/>
    <w:rsid w:val="00313FEC"/>
    <w:rsid w:val="00314405"/>
    <w:rsid w:val="00315EDD"/>
    <w:rsid w:val="00316761"/>
    <w:rsid w:val="00322AF0"/>
    <w:rsid w:val="00322D08"/>
    <w:rsid w:val="00325DFF"/>
    <w:rsid w:val="00333CAA"/>
    <w:rsid w:val="00335321"/>
    <w:rsid w:val="00340990"/>
    <w:rsid w:val="00342BBE"/>
    <w:rsid w:val="00342D91"/>
    <w:rsid w:val="003430AD"/>
    <w:rsid w:val="00346D2C"/>
    <w:rsid w:val="00350883"/>
    <w:rsid w:val="00353B28"/>
    <w:rsid w:val="003611C6"/>
    <w:rsid w:val="0036333D"/>
    <w:rsid w:val="003674E5"/>
    <w:rsid w:val="00373E3E"/>
    <w:rsid w:val="003767CE"/>
    <w:rsid w:val="00391BCA"/>
    <w:rsid w:val="00393577"/>
    <w:rsid w:val="003A0DFD"/>
    <w:rsid w:val="003B1946"/>
    <w:rsid w:val="003B2680"/>
    <w:rsid w:val="003B2B23"/>
    <w:rsid w:val="003C1D8D"/>
    <w:rsid w:val="003C3998"/>
    <w:rsid w:val="003C4D4B"/>
    <w:rsid w:val="003C7FF4"/>
    <w:rsid w:val="003D10B6"/>
    <w:rsid w:val="003D254D"/>
    <w:rsid w:val="003D374E"/>
    <w:rsid w:val="003D4CF1"/>
    <w:rsid w:val="003D7E25"/>
    <w:rsid w:val="003E1CAB"/>
    <w:rsid w:val="003E633C"/>
    <w:rsid w:val="003F0FC7"/>
    <w:rsid w:val="003F4A17"/>
    <w:rsid w:val="00402C49"/>
    <w:rsid w:val="0040719D"/>
    <w:rsid w:val="004112FB"/>
    <w:rsid w:val="004143DA"/>
    <w:rsid w:val="00415C48"/>
    <w:rsid w:val="0042208F"/>
    <w:rsid w:val="00425A71"/>
    <w:rsid w:val="00434A07"/>
    <w:rsid w:val="00440B66"/>
    <w:rsid w:val="004446F2"/>
    <w:rsid w:val="004516B0"/>
    <w:rsid w:val="00451C78"/>
    <w:rsid w:val="00451E77"/>
    <w:rsid w:val="0045270E"/>
    <w:rsid w:val="00463084"/>
    <w:rsid w:val="0046316F"/>
    <w:rsid w:val="00463F33"/>
    <w:rsid w:val="0047296C"/>
    <w:rsid w:val="00474AD5"/>
    <w:rsid w:val="00477522"/>
    <w:rsid w:val="0047753E"/>
    <w:rsid w:val="00482C41"/>
    <w:rsid w:val="0048458F"/>
    <w:rsid w:val="00484C6D"/>
    <w:rsid w:val="004953DA"/>
    <w:rsid w:val="00496279"/>
    <w:rsid w:val="004A40B2"/>
    <w:rsid w:val="004A7716"/>
    <w:rsid w:val="004B09E9"/>
    <w:rsid w:val="004B1F5D"/>
    <w:rsid w:val="004B44F2"/>
    <w:rsid w:val="004B6BEB"/>
    <w:rsid w:val="004B77B0"/>
    <w:rsid w:val="004C17EE"/>
    <w:rsid w:val="004C59A3"/>
    <w:rsid w:val="004C5B33"/>
    <w:rsid w:val="004D0C01"/>
    <w:rsid w:val="004D42EA"/>
    <w:rsid w:val="004D44BA"/>
    <w:rsid w:val="004D4E94"/>
    <w:rsid w:val="004D507E"/>
    <w:rsid w:val="004D51E8"/>
    <w:rsid w:val="004E6D33"/>
    <w:rsid w:val="004F1F27"/>
    <w:rsid w:val="004F4305"/>
    <w:rsid w:val="00505273"/>
    <w:rsid w:val="0050571A"/>
    <w:rsid w:val="00512947"/>
    <w:rsid w:val="00512DDA"/>
    <w:rsid w:val="005174CF"/>
    <w:rsid w:val="00521546"/>
    <w:rsid w:val="00521D9F"/>
    <w:rsid w:val="0052559D"/>
    <w:rsid w:val="00527A0F"/>
    <w:rsid w:val="00536005"/>
    <w:rsid w:val="005363E4"/>
    <w:rsid w:val="00537D6D"/>
    <w:rsid w:val="00541A1D"/>
    <w:rsid w:val="00541E79"/>
    <w:rsid w:val="00546734"/>
    <w:rsid w:val="00546CAC"/>
    <w:rsid w:val="005510D8"/>
    <w:rsid w:val="005551E6"/>
    <w:rsid w:val="00557B91"/>
    <w:rsid w:val="00560890"/>
    <w:rsid w:val="00560D41"/>
    <w:rsid w:val="005634C0"/>
    <w:rsid w:val="005701FD"/>
    <w:rsid w:val="005723BB"/>
    <w:rsid w:val="005742D0"/>
    <w:rsid w:val="005747F6"/>
    <w:rsid w:val="00575C76"/>
    <w:rsid w:val="00575F03"/>
    <w:rsid w:val="00577590"/>
    <w:rsid w:val="00581B9B"/>
    <w:rsid w:val="00582EA5"/>
    <w:rsid w:val="00585C32"/>
    <w:rsid w:val="00590FBF"/>
    <w:rsid w:val="00592D9E"/>
    <w:rsid w:val="00596942"/>
    <w:rsid w:val="005A09A5"/>
    <w:rsid w:val="005A1CD9"/>
    <w:rsid w:val="005A7FE1"/>
    <w:rsid w:val="005B53B5"/>
    <w:rsid w:val="005C10F0"/>
    <w:rsid w:val="005D7BD7"/>
    <w:rsid w:val="005E3A02"/>
    <w:rsid w:val="005E7DC2"/>
    <w:rsid w:val="00601B28"/>
    <w:rsid w:val="00601D2A"/>
    <w:rsid w:val="00602884"/>
    <w:rsid w:val="00604075"/>
    <w:rsid w:val="006101E2"/>
    <w:rsid w:val="00610A68"/>
    <w:rsid w:val="00612FAD"/>
    <w:rsid w:val="00624248"/>
    <w:rsid w:val="00624484"/>
    <w:rsid w:val="00630110"/>
    <w:rsid w:val="00635369"/>
    <w:rsid w:val="00636C7C"/>
    <w:rsid w:val="00637461"/>
    <w:rsid w:val="00640C2F"/>
    <w:rsid w:val="00641ACC"/>
    <w:rsid w:val="00650AEA"/>
    <w:rsid w:val="0065240E"/>
    <w:rsid w:val="0065294B"/>
    <w:rsid w:val="006576EE"/>
    <w:rsid w:val="006619D5"/>
    <w:rsid w:val="00666492"/>
    <w:rsid w:val="00682AB5"/>
    <w:rsid w:val="0068353D"/>
    <w:rsid w:val="00683A0D"/>
    <w:rsid w:val="006842DF"/>
    <w:rsid w:val="00686A94"/>
    <w:rsid w:val="00693FDB"/>
    <w:rsid w:val="00694AE6"/>
    <w:rsid w:val="006A1021"/>
    <w:rsid w:val="006A3D6A"/>
    <w:rsid w:val="006B111F"/>
    <w:rsid w:val="006B24A9"/>
    <w:rsid w:val="006B2FE9"/>
    <w:rsid w:val="006B3EE3"/>
    <w:rsid w:val="006B450F"/>
    <w:rsid w:val="006C01C4"/>
    <w:rsid w:val="006C3D4A"/>
    <w:rsid w:val="006C3FDD"/>
    <w:rsid w:val="006D0B96"/>
    <w:rsid w:val="006E2392"/>
    <w:rsid w:val="006E3256"/>
    <w:rsid w:val="006E43BE"/>
    <w:rsid w:val="006E7D09"/>
    <w:rsid w:val="006F2253"/>
    <w:rsid w:val="006F49EF"/>
    <w:rsid w:val="006F5FC5"/>
    <w:rsid w:val="00701924"/>
    <w:rsid w:val="00714497"/>
    <w:rsid w:val="00716C34"/>
    <w:rsid w:val="00722E11"/>
    <w:rsid w:val="00736265"/>
    <w:rsid w:val="00737056"/>
    <w:rsid w:val="00737F9C"/>
    <w:rsid w:val="0074185D"/>
    <w:rsid w:val="00747560"/>
    <w:rsid w:val="00747E72"/>
    <w:rsid w:val="007518A3"/>
    <w:rsid w:val="007540D2"/>
    <w:rsid w:val="00764D81"/>
    <w:rsid w:val="0076625E"/>
    <w:rsid w:val="0077374A"/>
    <w:rsid w:val="007771DA"/>
    <w:rsid w:val="00781672"/>
    <w:rsid w:val="00787537"/>
    <w:rsid w:val="0079183B"/>
    <w:rsid w:val="0079320B"/>
    <w:rsid w:val="00793547"/>
    <w:rsid w:val="007955CC"/>
    <w:rsid w:val="0079669F"/>
    <w:rsid w:val="007A6D54"/>
    <w:rsid w:val="007A7D82"/>
    <w:rsid w:val="007B081A"/>
    <w:rsid w:val="007B112E"/>
    <w:rsid w:val="007B4F6B"/>
    <w:rsid w:val="007B52D8"/>
    <w:rsid w:val="007C37AE"/>
    <w:rsid w:val="007C3C71"/>
    <w:rsid w:val="007D04FF"/>
    <w:rsid w:val="007D68F7"/>
    <w:rsid w:val="007D7EC2"/>
    <w:rsid w:val="007E29F8"/>
    <w:rsid w:val="007E69D5"/>
    <w:rsid w:val="007F415D"/>
    <w:rsid w:val="008026F4"/>
    <w:rsid w:val="008116F3"/>
    <w:rsid w:val="008135B3"/>
    <w:rsid w:val="00817926"/>
    <w:rsid w:val="00825767"/>
    <w:rsid w:val="00837972"/>
    <w:rsid w:val="00840ACE"/>
    <w:rsid w:val="00841E6E"/>
    <w:rsid w:val="0084405D"/>
    <w:rsid w:val="00845F3E"/>
    <w:rsid w:val="00851969"/>
    <w:rsid w:val="00855A95"/>
    <w:rsid w:val="00856DFF"/>
    <w:rsid w:val="00871720"/>
    <w:rsid w:val="00875731"/>
    <w:rsid w:val="00875DA0"/>
    <w:rsid w:val="0087669A"/>
    <w:rsid w:val="00877F2B"/>
    <w:rsid w:val="0088651B"/>
    <w:rsid w:val="008921AE"/>
    <w:rsid w:val="00894FF3"/>
    <w:rsid w:val="008A6EB0"/>
    <w:rsid w:val="008A78C2"/>
    <w:rsid w:val="008B34BC"/>
    <w:rsid w:val="008B4F3F"/>
    <w:rsid w:val="008B7089"/>
    <w:rsid w:val="008C1842"/>
    <w:rsid w:val="008C3435"/>
    <w:rsid w:val="008C4DAD"/>
    <w:rsid w:val="008C56CA"/>
    <w:rsid w:val="008C5D4B"/>
    <w:rsid w:val="008D34BD"/>
    <w:rsid w:val="008D4101"/>
    <w:rsid w:val="008D4122"/>
    <w:rsid w:val="008D7259"/>
    <w:rsid w:val="008E2BEC"/>
    <w:rsid w:val="008F0BDE"/>
    <w:rsid w:val="008F684E"/>
    <w:rsid w:val="0090112D"/>
    <w:rsid w:val="009147E2"/>
    <w:rsid w:val="009152E6"/>
    <w:rsid w:val="009173AE"/>
    <w:rsid w:val="009202FB"/>
    <w:rsid w:val="009221EA"/>
    <w:rsid w:val="00926718"/>
    <w:rsid w:val="00931608"/>
    <w:rsid w:val="009316E5"/>
    <w:rsid w:val="00935601"/>
    <w:rsid w:val="00936833"/>
    <w:rsid w:val="0093743B"/>
    <w:rsid w:val="00940B41"/>
    <w:rsid w:val="009467DC"/>
    <w:rsid w:val="00950FE6"/>
    <w:rsid w:val="00951DAC"/>
    <w:rsid w:val="00954BC5"/>
    <w:rsid w:val="00956691"/>
    <w:rsid w:val="00961B07"/>
    <w:rsid w:val="00963AE3"/>
    <w:rsid w:val="00966767"/>
    <w:rsid w:val="009718C4"/>
    <w:rsid w:val="00971C38"/>
    <w:rsid w:val="00975AEB"/>
    <w:rsid w:val="00984092"/>
    <w:rsid w:val="009849AA"/>
    <w:rsid w:val="00987F10"/>
    <w:rsid w:val="00992CE4"/>
    <w:rsid w:val="00993F71"/>
    <w:rsid w:val="009945E2"/>
    <w:rsid w:val="009954DD"/>
    <w:rsid w:val="00997A8C"/>
    <w:rsid w:val="009B6E10"/>
    <w:rsid w:val="009D2FD2"/>
    <w:rsid w:val="009D3013"/>
    <w:rsid w:val="009D5F47"/>
    <w:rsid w:val="009D6560"/>
    <w:rsid w:val="009E62CC"/>
    <w:rsid w:val="009E6552"/>
    <w:rsid w:val="009E7922"/>
    <w:rsid w:val="009F1691"/>
    <w:rsid w:val="009F2792"/>
    <w:rsid w:val="009F5319"/>
    <w:rsid w:val="00A0062B"/>
    <w:rsid w:val="00A0121D"/>
    <w:rsid w:val="00A01C80"/>
    <w:rsid w:val="00A02308"/>
    <w:rsid w:val="00A05110"/>
    <w:rsid w:val="00A062DD"/>
    <w:rsid w:val="00A138E2"/>
    <w:rsid w:val="00A205CF"/>
    <w:rsid w:val="00A21ED4"/>
    <w:rsid w:val="00A23246"/>
    <w:rsid w:val="00A3190F"/>
    <w:rsid w:val="00A36B79"/>
    <w:rsid w:val="00A4435C"/>
    <w:rsid w:val="00A564F5"/>
    <w:rsid w:val="00A57DD8"/>
    <w:rsid w:val="00A61BD9"/>
    <w:rsid w:val="00A63979"/>
    <w:rsid w:val="00A64298"/>
    <w:rsid w:val="00A66D83"/>
    <w:rsid w:val="00A674E6"/>
    <w:rsid w:val="00A763C8"/>
    <w:rsid w:val="00A84558"/>
    <w:rsid w:val="00A8589D"/>
    <w:rsid w:val="00A9228C"/>
    <w:rsid w:val="00A95528"/>
    <w:rsid w:val="00A97B4B"/>
    <w:rsid w:val="00AA14B9"/>
    <w:rsid w:val="00AA2257"/>
    <w:rsid w:val="00AA6010"/>
    <w:rsid w:val="00AA7EA2"/>
    <w:rsid w:val="00AB1ED3"/>
    <w:rsid w:val="00AB4EF6"/>
    <w:rsid w:val="00AB6DB4"/>
    <w:rsid w:val="00AC1AAF"/>
    <w:rsid w:val="00AC398B"/>
    <w:rsid w:val="00AD0FAC"/>
    <w:rsid w:val="00AD742E"/>
    <w:rsid w:val="00AE06CD"/>
    <w:rsid w:val="00AE1A4F"/>
    <w:rsid w:val="00AE6A28"/>
    <w:rsid w:val="00AF25D7"/>
    <w:rsid w:val="00AF3C8F"/>
    <w:rsid w:val="00AF5068"/>
    <w:rsid w:val="00B02777"/>
    <w:rsid w:val="00B030D2"/>
    <w:rsid w:val="00B127ED"/>
    <w:rsid w:val="00B16336"/>
    <w:rsid w:val="00B337D6"/>
    <w:rsid w:val="00B3402C"/>
    <w:rsid w:val="00B35A2A"/>
    <w:rsid w:val="00B40DA4"/>
    <w:rsid w:val="00B554E7"/>
    <w:rsid w:val="00B66182"/>
    <w:rsid w:val="00B75A2A"/>
    <w:rsid w:val="00B76B27"/>
    <w:rsid w:val="00B8015E"/>
    <w:rsid w:val="00B82FA2"/>
    <w:rsid w:val="00B83150"/>
    <w:rsid w:val="00B83AE1"/>
    <w:rsid w:val="00B860F3"/>
    <w:rsid w:val="00BA2C5C"/>
    <w:rsid w:val="00BB0501"/>
    <w:rsid w:val="00BC7238"/>
    <w:rsid w:val="00BD4A23"/>
    <w:rsid w:val="00BD52E4"/>
    <w:rsid w:val="00BE17BC"/>
    <w:rsid w:val="00BE24BD"/>
    <w:rsid w:val="00BF42C0"/>
    <w:rsid w:val="00C023CF"/>
    <w:rsid w:val="00C03E68"/>
    <w:rsid w:val="00C1079B"/>
    <w:rsid w:val="00C12688"/>
    <w:rsid w:val="00C20D24"/>
    <w:rsid w:val="00C278C8"/>
    <w:rsid w:val="00C41874"/>
    <w:rsid w:val="00C64162"/>
    <w:rsid w:val="00C6459E"/>
    <w:rsid w:val="00C66204"/>
    <w:rsid w:val="00C7121F"/>
    <w:rsid w:val="00C767E9"/>
    <w:rsid w:val="00C769ED"/>
    <w:rsid w:val="00C80FFA"/>
    <w:rsid w:val="00C81B05"/>
    <w:rsid w:val="00C861FA"/>
    <w:rsid w:val="00C879FD"/>
    <w:rsid w:val="00C923DD"/>
    <w:rsid w:val="00C94F76"/>
    <w:rsid w:val="00C97E68"/>
    <w:rsid w:val="00CA0191"/>
    <w:rsid w:val="00CA216F"/>
    <w:rsid w:val="00CA256D"/>
    <w:rsid w:val="00CA615E"/>
    <w:rsid w:val="00CA6A5D"/>
    <w:rsid w:val="00CB166A"/>
    <w:rsid w:val="00CB51DB"/>
    <w:rsid w:val="00CB72CE"/>
    <w:rsid w:val="00CC2724"/>
    <w:rsid w:val="00CC50E5"/>
    <w:rsid w:val="00CD36E5"/>
    <w:rsid w:val="00CD420F"/>
    <w:rsid w:val="00CD44F7"/>
    <w:rsid w:val="00CD5F66"/>
    <w:rsid w:val="00CE2636"/>
    <w:rsid w:val="00CE27A1"/>
    <w:rsid w:val="00CE28E5"/>
    <w:rsid w:val="00CE3920"/>
    <w:rsid w:val="00CE3B4E"/>
    <w:rsid w:val="00CE5576"/>
    <w:rsid w:val="00CE6A5E"/>
    <w:rsid w:val="00CF5CEC"/>
    <w:rsid w:val="00CF66BA"/>
    <w:rsid w:val="00D008BF"/>
    <w:rsid w:val="00D01B18"/>
    <w:rsid w:val="00D04C5C"/>
    <w:rsid w:val="00D04E81"/>
    <w:rsid w:val="00D056EC"/>
    <w:rsid w:val="00D103F7"/>
    <w:rsid w:val="00D16F4A"/>
    <w:rsid w:val="00D1798F"/>
    <w:rsid w:val="00D17C5B"/>
    <w:rsid w:val="00D22E5F"/>
    <w:rsid w:val="00D31844"/>
    <w:rsid w:val="00D418C0"/>
    <w:rsid w:val="00D41D29"/>
    <w:rsid w:val="00D43FD7"/>
    <w:rsid w:val="00D44058"/>
    <w:rsid w:val="00D5516A"/>
    <w:rsid w:val="00D55356"/>
    <w:rsid w:val="00D57728"/>
    <w:rsid w:val="00D57AAE"/>
    <w:rsid w:val="00D61D9D"/>
    <w:rsid w:val="00D63915"/>
    <w:rsid w:val="00D71E3B"/>
    <w:rsid w:val="00D72181"/>
    <w:rsid w:val="00D74F48"/>
    <w:rsid w:val="00D77B2C"/>
    <w:rsid w:val="00D82431"/>
    <w:rsid w:val="00D85D49"/>
    <w:rsid w:val="00DA00E0"/>
    <w:rsid w:val="00DA4532"/>
    <w:rsid w:val="00DA6BFF"/>
    <w:rsid w:val="00DA7123"/>
    <w:rsid w:val="00DA7169"/>
    <w:rsid w:val="00DB200F"/>
    <w:rsid w:val="00DB3C17"/>
    <w:rsid w:val="00DB3D92"/>
    <w:rsid w:val="00DB533B"/>
    <w:rsid w:val="00DB7484"/>
    <w:rsid w:val="00DB787E"/>
    <w:rsid w:val="00DC1419"/>
    <w:rsid w:val="00DC1955"/>
    <w:rsid w:val="00DC3281"/>
    <w:rsid w:val="00DC457E"/>
    <w:rsid w:val="00DC48B0"/>
    <w:rsid w:val="00DC57E3"/>
    <w:rsid w:val="00DC6FFB"/>
    <w:rsid w:val="00DD6D12"/>
    <w:rsid w:val="00DE00FD"/>
    <w:rsid w:val="00DE52F7"/>
    <w:rsid w:val="00DF09ED"/>
    <w:rsid w:val="00DF4D36"/>
    <w:rsid w:val="00DF5F2C"/>
    <w:rsid w:val="00E03BA0"/>
    <w:rsid w:val="00E03DD8"/>
    <w:rsid w:val="00E057DA"/>
    <w:rsid w:val="00E06A41"/>
    <w:rsid w:val="00E11494"/>
    <w:rsid w:val="00E12320"/>
    <w:rsid w:val="00E15250"/>
    <w:rsid w:val="00E2158F"/>
    <w:rsid w:val="00E23ED5"/>
    <w:rsid w:val="00E358AD"/>
    <w:rsid w:val="00E47457"/>
    <w:rsid w:val="00E56AFA"/>
    <w:rsid w:val="00E64882"/>
    <w:rsid w:val="00E65B04"/>
    <w:rsid w:val="00E7190A"/>
    <w:rsid w:val="00E732B3"/>
    <w:rsid w:val="00E856BD"/>
    <w:rsid w:val="00E914EB"/>
    <w:rsid w:val="00E916C1"/>
    <w:rsid w:val="00E957EA"/>
    <w:rsid w:val="00E975CE"/>
    <w:rsid w:val="00EA0B63"/>
    <w:rsid w:val="00EA1201"/>
    <w:rsid w:val="00EA45CB"/>
    <w:rsid w:val="00EA50FE"/>
    <w:rsid w:val="00EA7D99"/>
    <w:rsid w:val="00EB4497"/>
    <w:rsid w:val="00EC43C9"/>
    <w:rsid w:val="00EC6014"/>
    <w:rsid w:val="00ED2D32"/>
    <w:rsid w:val="00ED7FDF"/>
    <w:rsid w:val="00EE1BBD"/>
    <w:rsid w:val="00EE5A93"/>
    <w:rsid w:val="00EE661B"/>
    <w:rsid w:val="00EF1939"/>
    <w:rsid w:val="00EF5D7B"/>
    <w:rsid w:val="00EF6C95"/>
    <w:rsid w:val="00F06657"/>
    <w:rsid w:val="00F1790E"/>
    <w:rsid w:val="00F210E0"/>
    <w:rsid w:val="00F21D41"/>
    <w:rsid w:val="00F26C8C"/>
    <w:rsid w:val="00F26FDA"/>
    <w:rsid w:val="00F30D87"/>
    <w:rsid w:val="00F31447"/>
    <w:rsid w:val="00F33B15"/>
    <w:rsid w:val="00F34493"/>
    <w:rsid w:val="00F34657"/>
    <w:rsid w:val="00F406A6"/>
    <w:rsid w:val="00F45E4B"/>
    <w:rsid w:val="00F47326"/>
    <w:rsid w:val="00F533C0"/>
    <w:rsid w:val="00F562C1"/>
    <w:rsid w:val="00F649F1"/>
    <w:rsid w:val="00F727A5"/>
    <w:rsid w:val="00F73063"/>
    <w:rsid w:val="00F73814"/>
    <w:rsid w:val="00F82714"/>
    <w:rsid w:val="00F84367"/>
    <w:rsid w:val="00F936B2"/>
    <w:rsid w:val="00F95D8E"/>
    <w:rsid w:val="00F979FB"/>
    <w:rsid w:val="00FA0C22"/>
    <w:rsid w:val="00FA5116"/>
    <w:rsid w:val="00FB6CA3"/>
    <w:rsid w:val="00FC41F9"/>
    <w:rsid w:val="00FC71EA"/>
    <w:rsid w:val="00FD26CE"/>
    <w:rsid w:val="00FD3BED"/>
    <w:rsid w:val="00FD7CB0"/>
    <w:rsid w:val="00FE0E15"/>
    <w:rsid w:val="00FE1599"/>
    <w:rsid w:val="00FE44BD"/>
    <w:rsid w:val="00FE4F58"/>
    <w:rsid w:val="00FE58A2"/>
    <w:rsid w:val="00FF2BB1"/>
    <w:rsid w:val="333F38B6"/>
    <w:rsid w:val="51507BF2"/>
    <w:rsid w:val="5ABF1ADD"/>
    <w:rsid w:val="F1B84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paragraph" w:customStyle="1" w:styleId="10">
    <w:name w:val="Char Char Char Char"/>
    <w:basedOn w:val="1"/>
    <w:autoRedefine/>
    <w:qFormat/>
    <w:uiPriority w:val="0"/>
    <w:rPr>
      <w:rFonts w:ascii="Times New Roman" w:hAnsi="Times New Roman" w:eastAsia="宋体" w:cs="Times New Roman"/>
      <w:szCs w:val="24"/>
    </w:rPr>
  </w:style>
  <w:style w:type="character" w:customStyle="1" w:styleId="11">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699</Words>
  <Characters>3990</Characters>
  <Lines>33</Lines>
  <Paragraphs>9</Paragraphs>
  <TotalTime>194</TotalTime>
  <ScaleCrop>false</ScaleCrop>
  <LinksUpToDate>false</LinksUpToDate>
  <CharactersWithSpaces>4680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2024-05-06T17:53:00Z</dcterms:created>
  <dc:creator>zzzzz</dc:creator>
  <cp:lastModifiedBy>不习惯31</cp:lastModifiedBy>
  <cp:lastPrinted>2024-05-07T18:37:00Z</cp:lastPrinted>
  <dcterms:modified xsi:type="dcterms:W3CDTF">2024-05-10T04:37:34Z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AB5E7943648F444AA6434CBF9C0D8609_12</vt:lpwstr>
  </property>
</Properties>
</file>