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E0201">
      <w:pPr>
        <w:spacing w:line="360" w:lineRule="auto"/>
        <w:ind w:firstLine="1300" w:firstLineChars="250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产品质量监督抽查实施细则</w:t>
      </w:r>
    </w:p>
    <w:p w14:paraId="4F52D9EB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200650" cy="1905"/>
                <wp:effectExtent l="0" t="0" r="0" b="0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19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y;margin-left:5.25pt;margin-top:7.8pt;height:0.15pt;width:409.5pt;z-index:251660288;mso-width-relative:page;mso-height-relative:page;" filled="f" stroked="t" coordsize="21600,21600" o:gfxdata="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90FprtMAAAAIAQAA&#10;DwAAAAAAAAABACAAAAAiAAAAZHJzL2Rvd25yZXYueG1sUEsBAhQAFAAAAAgAh07iQF5vpunlAQAA&#10;3gMAAA4AAAAAAAAAAQAgAAAAIgEAAGRycy9lMm9Eb2MueG1sUEsFBgAAAAAGAAYAWQEAAHkFAAAA&#10;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9B31611">
      <w:pPr>
        <w:spacing w:line="440" w:lineRule="exact"/>
        <w:jc w:val="center"/>
        <w:rPr>
          <w:rFonts w:eastAsia="黑体"/>
          <w:sz w:val="32"/>
        </w:rPr>
      </w:pPr>
    </w:p>
    <w:p w14:paraId="313B1019">
      <w:pPr>
        <w:spacing w:line="440" w:lineRule="exact"/>
        <w:jc w:val="center"/>
        <w:rPr>
          <w:rFonts w:eastAsia="黑体"/>
          <w:sz w:val="32"/>
        </w:rPr>
      </w:pPr>
    </w:p>
    <w:p w14:paraId="2D509B79">
      <w:pPr>
        <w:spacing w:line="440" w:lineRule="exact"/>
        <w:jc w:val="center"/>
        <w:rPr>
          <w:rFonts w:eastAsia="黑体"/>
          <w:sz w:val="32"/>
        </w:rPr>
      </w:pPr>
    </w:p>
    <w:p w14:paraId="06ABF432">
      <w:pPr>
        <w:spacing w:line="440" w:lineRule="exact"/>
        <w:jc w:val="center"/>
        <w:rPr>
          <w:rFonts w:eastAsia="黑体"/>
          <w:sz w:val="32"/>
        </w:rPr>
      </w:pPr>
    </w:p>
    <w:p w14:paraId="350D6B92">
      <w:pPr>
        <w:spacing w:line="440" w:lineRule="exact"/>
        <w:jc w:val="center"/>
        <w:rPr>
          <w:rFonts w:eastAsia="黑体"/>
          <w:sz w:val="32"/>
        </w:rPr>
      </w:pPr>
    </w:p>
    <w:p w14:paraId="0A2D3794">
      <w:pPr>
        <w:spacing w:line="480" w:lineRule="exact"/>
        <w:jc w:val="center"/>
        <w:rPr>
          <w:rFonts w:eastAsia="黑体"/>
          <w:sz w:val="32"/>
        </w:rPr>
      </w:pPr>
    </w:p>
    <w:p w14:paraId="23AAEAF2">
      <w:pPr>
        <w:spacing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2026</w:t>
      </w:r>
      <w:r>
        <w:rPr>
          <w:rFonts w:eastAsia="黑体"/>
          <w:b/>
          <w:bCs/>
          <w:sz w:val="44"/>
          <w:szCs w:val="44"/>
        </w:rPr>
        <w:t>年</w:t>
      </w:r>
      <w:r>
        <w:rPr>
          <w:rFonts w:hint="eastAsia" w:eastAsia="黑体"/>
          <w:b/>
          <w:bCs/>
          <w:sz w:val="44"/>
          <w:szCs w:val="44"/>
          <w:lang w:eastAsia="zh-CN"/>
        </w:rPr>
        <w:t>新疆生产建设兵团第五师</w:t>
      </w:r>
      <w:r>
        <w:rPr>
          <w:rFonts w:eastAsia="黑体"/>
          <w:b/>
          <w:bCs/>
          <w:sz w:val="44"/>
          <w:szCs w:val="44"/>
        </w:rPr>
        <w:t>商品煤产品</w:t>
      </w:r>
    </w:p>
    <w:p w14:paraId="0C5F082E">
      <w:pPr>
        <w:spacing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质量监督抽查实施细则</w:t>
      </w:r>
    </w:p>
    <w:p w14:paraId="28C54F62">
      <w:pPr>
        <w:spacing w:line="440" w:lineRule="exact"/>
        <w:jc w:val="center"/>
        <w:rPr>
          <w:rFonts w:eastAsia="黑体"/>
          <w:sz w:val="32"/>
        </w:rPr>
      </w:pPr>
    </w:p>
    <w:p w14:paraId="46C38E0F">
      <w:pPr>
        <w:spacing w:line="440" w:lineRule="exact"/>
        <w:jc w:val="center"/>
        <w:rPr>
          <w:rFonts w:eastAsia="黑体"/>
          <w:sz w:val="32"/>
        </w:rPr>
      </w:pPr>
    </w:p>
    <w:p w14:paraId="635DD3E9">
      <w:pPr>
        <w:spacing w:line="440" w:lineRule="exact"/>
        <w:jc w:val="center"/>
        <w:rPr>
          <w:rFonts w:eastAsia="黑体"/>
          <w:sz w:val="32"/>
        </w:rPr>
      </w:pPr>
    </w:p>
    <w:p w14:paraId="53D13369">
      <w:pPr>
        <w:spacing w:line="440" w:lineRule="exact"/>
        <w:jc w:val="center"/>
        <w:rPr>
          <w:rFonts w:eastAsia="黑体"/>
          <w:sz w:val="32"/>
        </w:rPr>
      </w:pPr>
    </w:p>
    <w:p w14:paraId="2D15547C">
      <w:pPr>
        <w:spacing w:line="440" w:lineRule="exact"/>
        <w:jc w:val="center"/>
        <w:rPr>
          <w:rFonts w:eastAsia="黑体"/>
          <w:sz w:val="32"/>
        </w:rPr>
      </w:pPr>
    </w:p>
    <w:p w14:paraId="281EA2A6">
      <w:pPr>
        <w:spacing w:line="440" w:lineRule="exact"/>
        <w:jc w:val="center"/>
        <w:rPr>
          <w:rFonts w:eastAsia="黑体"/>
          <w:sz w:val="32"/>
        </w:rPr>
      </w:pPr>
    </w:p>
    <w:p w14:paraId="0C123EF5">
      <w:pPr>
        <w:spacing w:line="440" w:lineRule="exact"/>
        <w:jc w:val="center"/>
        <w:rPr>
          <w:rFonts w:eastAsia="黑体"/>
          <w:sz w:val="32"/>
        </w:rPr>
      </w:pPr>
    </w:p>
    <w:p w14:paraId="2E378EF2">
      <w:pPr>
        <w:spacing w:line="440" w:lineRule="exact"/>
        <w:rPr>
          <w:rFonts w:eastAsia="黑体"/>
          <w:sz w:val="32"/>
        </w:rPr>
      </w:pPr>
    </w:p>
    <w:p w14:paraId="30710600">
      <w:pPr>
        <w:spacing w:line="440" w:lineRule="exact"/>
        <w:jc w:val="center"/>
        <w:rPr>
          <w:rFonts w:eastAsia="黑体"/>
          <w:sz w:val="32"/>
        </w:rPr>
      </w:pPr>
    </w:p>
    <w:p w14:paraId="0711202E">
      <w:pPr>
        <w:spacing w:line="440" w:lineRule="exact"/>
        <w:jc w:val="center"/>
        <w:rPr>
          <w:rFonts w:eastAsia="黑体"/>
          <w:sz w:val="32"/>
        </w:rPr>
      </w:pPr>
    </w:p>
    <w:p w14:paraId="74E4D466">
      <w:pPr>
        <w:spacing w:line="440" w:lineRule="exact"/>
        <w:jc w:val="center"/>
        <w:rPr>
          <w:rFonts w:eastAsia="黑体"/>
          <w:sz w:val="32"/>
        </w:rPr>
      </w:pPr>
    </w:p>
    <w:p w14:paraId="2CCEE43F">
      <w:pPr>
        <w:spacing w:line="440" w:lineRule="exact"/>
        <w:jc w:val="center"/>
        <w:rPr>
          <w:rFonts w:eastAsia="黑体"/>
          <w:sz w:val="32"/>
        </w:rPr>
      </w:pPr>
    </w:p>
    <w:p w14:paraId="2A6BCFDE">
      <w:pPr>
        <w:spacing w:line="440" w:lineRule="exact"/>
        <w:jc w:val="center"/>
        <w:rPr>
          <w:rFonts w:eastAsia="黑体"/>
          <w:sz w:val="32"/>
        </w:rPr>
      </w:pPr>
    </w:p>
    <w:p w14:paraId="7C49BFAC">
      <w:pPr>
        <w:spacing w:line="440" w:lineRule="exact"/>
        <w:jc w:val="center"/>
        <w:rPr>
          <w:rFonts w:eastAsia="黑体"/>
          <w:sz w:val="32"/>
        </w:rPr>
      </w:pPr>
    </w:p>
    <w:p w14:paraId="0653404E">
      <w:pPr>
        <w:spacing w:line="440" w:lineRule="exact"/>
        <w:jc w:val="center"/>
        <w:rPr>
          <w:rFonts w:eastAsia="黑体"/>
          <w:sz w:val="32"/>
        </w:rPr>
      </w:pPr>
    </w:p>
    <w:p w14:paraId="64AA7D85">
      <w:pPr>
        <w:spacing w:line="440" w:lineRule="exact"/>
        <w:rPr>
          <w:rFonts w:eastAsia="黑体"/>
          <w:sz w:val="32"/>
        </w:rPr>
      </w:pPr>
    </w:p>
    <w:p w14:paraId="027FE874">
      <w:pPr>
        <w:spacing w:line="4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2026-03-2</w:t>
      </w:r>
      <w:r>
        <w:rPr>
          <w:rFonts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30520" cy="0"/>
                <wp:effectExtent l="0" t="0" r="0" b="0"/>
                <wp:wrapNone/>
                <wp:docPr id="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0pt;margin-top:20.8pt;height:0pt;width:427.6pt;z-index:251659264;mso-width-relative:page;mso-height-relative:page;" filled="f" stroked="t" coordsize="21600,21600" o:gfxdata="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IZgRnVAAAABgEAAA8A&#10;AAAAAAAAAQAgAAAAIgAAAGRycy9kb3ducmV2LnhtbFBLAQIUABQAAAAIAIdO4kD2w0Zm4QEAANED&#10;AAAOAAAAAAAAAAEAIAAAACQBAABkcnMvZTJvRG9jLnhtbFBLBQYAAAAABgAGAFkBAAB3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  <w:sz w:val="28"/>
          <w:szCs w:val="28"/>
          <w:lang w:val="en-US" w:eastAsia="zh-CN"/>
        </w:rPr>
        <w:t>6</w:t>
      </w:r>
      <w:r>
        <w:rPr>
          <w:rFonts w:eastAsia="黑体"/>
          <w:sz w:val="28"/>
          <w:szCs w:val="28"/>
        </w:rPr>
        <w:t xml:space="preserve">发布                                 </w:t>
      </w:r>
      <w:r>
        <w:rPr>
          <w:rFonts w:hint="eastAsia" w:eastAsia="黑体"/>
          <w:sz w:val="28"/>
          <w:szCs w:val="28"/>
          <w:lang w:eastAsia="zh-CN"/>
        </w:rPr>
        <w:t>2026-03-2</w:t>
      </w:r>
      <w:r>
        <w:rPr>
          <w:rFonts w:hint="eastAsia" w:eastAsia="黑体"/>
          <w:sz w:val="28"/>
          <w:szCs w:val="28"/>
          <w:lang w:val="en-US" w:eastAsia="zh-CN"/>
        </w:rPr>
        <w:t>7</w:t>
      </w:r>
      <w:bookmarkStart w:id="1" w:name="_GoBack"/>
      <w:bookmarkEnd w:id="1"/>
      <w:r>
        <w:rPr>
          <w:rFonts w:eastAsia="黑体"/>
          <w:sz w:val="28"/>
          <w:szCs w:val="28"/>
        </w:rPr>
        <w:t xml:space="preserve">实施                            </w:t>
      </w:r>
    </w:p>
    <w:p w14:paraId="7D0180AA">
      <w:pPr>
        <w:spacing w:line="44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新疆生产建设兵团第五师</w:t>
      </w:r>
      <w:r>
        <w:rPr>
          <w:rFonts w:eastAsia="黑体"/>
          <w:sz w:val="32"/>
        </w:rPr>
        <w:t>市场监督管理局</w:t>
      </w:r>
    </w:p>
    <w:p w14:paraId="1B609BC3">
      <w:pPr>
        <w:adjustRightInd w:val="0"/>
        <w:snapToGrid w:val="0"/>
        <w:jc w:val="center"/>
        <w:rPr>
          <w:rFonts w:eastAsia="方正小标宋简体"/>
          <w:bCs/>
          <w:sz w:val="32"/>
          <w:szCs w:val="32"/>
        </w:rPr>
      </w:pPr>
      <w:r>
        <w:rPr>
          <w:rFonts w:hint="eastAsia" w:eastAsia="方正小标宋简体"/>
          <w:bCs/>
          <w:sz w:val="32"/>
          <w:szCs w:val="32"/>
          <w:lang w:eastAsia="zh-CN"/>
        </w:rPr>
        <w:t>2026</w:t>
      </w:r>
      <w:r>
        <w:rPr>
          <w:rFonts w:eastAsia="方正小标宋简体"/>
          <w:bCs/>
          <w:sz w:val="32"/>
          <w:szCs w:val="32"/>
        </w:rPr>
        <w:t>年</w:t>
      </w:r>
      <w:r>
        <w:rPr>
          <w:rFonts w:hint="eastAsia" w:eastAsia="方正小标宋简体"/>
          <w:bCs/>
          <w:sz w:val="32"/>
          <w:szCs w:val="32"/>
          <w:lang w:eastAsia="zh-CN"/>
        </w:rPr>
        <w:t>新疆生产建设兵团第五师</w:t>
      </w:r>
      <w:r>
        <w:rPr>
          <w:rFonts w:eastAsia="方正小标宋简体"/>
          <w:bCs/>
          <w:sz w:val="32"/>
          <w:szCs w:val="32"/>
        </w:rPr>
        <w:t>商品煤产品质量</w:t>
      </w:r>
    </w:p>
    <w:p w14:paraId="23ED3C40">
      <w:pPr>
        <w:adjustRightInd w:val="0"/>
        <w:snapToGrid w:val="0"/>
        <w:jc w:val="center"/>
        <w:rPr>
          <w:rFonts w:eastAsia="方正小标宋简体"/>
          <w:bCs/>
          <w:sz w:val="32"/>
          <w:szCs w:val="32"/>
        </w:rPr>
      </w:pPr>
      <w:r>
        <w:rPr>
          <w:rFonts w:eastAsia="方正小标宋简体"/>
          <w:bCs/>
          <w:sz w:val="32"/>
          <w:szCs w:val="32"/>
        </w:rPr>
        <w:t>监督抽查实施细则</w:t>
      </w:r>
    </w:p>
    <w:p w14:paraId="20D6EAD6">
      <w:pPr>
        <w:snapToGrid w:val="0"/>
        <w:spacing w:line="360" w:lineRule="auto"/>
        <w:jc w:val="center"/>
        <w:rPr>
          <w:rFonts w:eastAsia="方正小标宋简体"/>
          <w:color w:val="000000"/>
          <w:sz w:val="32"/>
          <w:szCs w:val="32"/>
        </w:rPr>
      </w:pPr>
    </w:p>
    <w:p w14:paraId="6109E97E">
      <w:pPr>
        <w:adjustRightInd w:val="0"/>
        <w:snapToGrid w:val="0"/>
        <w:spacing w:line="360" w:lineRule="auto"/>
        <w:rPr>
          <w:rFonts w:eastAsia="黑体"/>
          <w:b/>
          <w:bCs/>
          <w:szCs w:val="21"/>
          <w:highlight w:val="yellow"/>
        </w:rPr>
      </w:pPr>
      <w:r>
        <w:rPr>
          <w:rFonts w:eastAsia="黑体"/>
          <w:b/>
          <w:bCs/>
          <w:szCs w:val="21"/>
        </w:rPr>
        <w:t>1 抽样方法</w:t>
      </w:r>
    </w:p>
    <w:p w14:paraId="3C37C1FA">
      <w:pPr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抽样地点为</w:t>
      </w:r>
      <w:r>
        <w:rPr>
          <w:rFonts w:hint="eastAsia"/>
          <w:szCs w:val="21"/>
          <w:lang w:eastAsia="zh-CN"/>
        </w:rPr>
        <w:t>新疆生产建设兵团第五师</w:t>
      </w:r>
      <w:r>
        <w:rPr>
          <w:szCs w:val="21"/>
        </w:rPr>
        <w:t>辖区内煤炭</w:t>
      </w:r>
      <w:r>
        <w:rPr>
          <w:rFonts w:hint="eastAsia"/>
          <w:szCs w:val="21"/>
        </w:rPr>
        <w:t>生产企业和销售企业</w:t>
      </w:r>
      <w:r>
        <w:rPr>
          <w:szCs w:val="21"/>
        </w:rPr>
        <w:t>。</w:t>
      </w:r>
    </w:p>
    <w:p w14:paraId="0C9F3558">
      <w:pPr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所抽煤样应为同一型号规格、同一批次的产品。</w:t>
      </w:r>
    </w:p>
    <w:p w14:paraId="4A27150B">
      <w:pPr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煤样按GB/T 475或GB/T 19494.1的规定，根据实际情况按移动煤流抽样方法或静止煤抽样方法抽取。</w:t>
      </w:r>
    </w:p>
    <w:p w14:paraId="17FD6731">
      <w:pPr>
        <w:adjustRightInd w:val="0"/>
        <w:snapToGrid w:val="0"/>
        <w:rPr>
          <w:rFonts w:eastAsia="黑体"/>
          <w:b/>
          <w:color w:val="000000"/>
          <w:szCs w:val="21"/>
        </w:rPr>
      </w:pPr>
    </w:p>
    <w:p w14:paraId="4A56467D">
      <w:pPr>
        <w:adjustRightInd w:val="0"/>
        <w:snapToGrid w:val="0"/>
        <w:spacing w:line="360" w:lineRule="auto"/>
        <w:rPr>
          <w:rFonts w:eastAsia="黑体"/>
          <w:b/>
          <w:color w:val="000000"/>
          <w:szCs w:val="21"/>
        </w:rPr>
      </w:pPr>
      <w:r>
        <w:rPr>
          <w:rFonts w:eastAsia="黑体"/>
          <w:b/>
          <w:color w:val="000000"/>
          <w:szCs w:val="21"/>
        </w:rPr>
        <w:t>2  检验依据</w:t>
      </w:r>
    </w:p>
    <w:p w14:paraId="2349179F">
      <w:pPr>
        <w:adjustRightInd w:val="0"/>
        <w:snapToGrid w:val="0"/>
        <w:spacing w:line="360" w:lineRule="auto"/>
        <w:ind w:firstLine="420"/>
        <w:rPr>
          <w:szCs w:val="21"/>
        </w:rPr>
      </w:pPr>
      <w:bookmarkStart w:id="0" w:name="OLE_LINK3"/>
      <w:r>
        <w:rPr>
          <w:szCs w:val="21"/>
        </w:rPr>
        <w:t>本次抽查煤样种类分为散煤、动力用煤。</w:t>
      </w:r>
    </w:p>
    <w:p w14:paraId="63488561">
      <w:pPr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检验项目及检验依据见表1。</w:t>
      </w:r>
    </w:p>
    <w:bookmarkEnd w:id="0"/>
    <w:p w14:paraId="5C10BDBC">
      <w:pPr>
        <w:snapToGri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表1 商品煤产品检验项目</w:t>
      </w:r>
    </w:p>
    <w:tbl>
      <w:tblPr>
        <w:tblStyle w:val="6"/>
        <w:tblW w:w="7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238"/>
        <w:gridCol w:w="2978"/>
      </w:tblGrid>
      <w:tr w14:paraId="1A40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124FEA0F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序号</w:t>
            </w:r>
          </w:p>
        </w:tc>
        <w:tc>
          <w:tcPr>
            <w:tcW w:w="3238" w:type="dxa"/>
            <w:vAlign w:val="center"/>
          </w:tcPr>
          <w:p w14:paraId="257C1E5A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检验项目</w:t>
            </w:r>
          </w:p>
        </w:tc>
        <w:tc>
          <w:tcPr>
            <w:tcW w:w="2978" w:type="dxa"/>
            <w:vAlign w:val="center"/>
          </w:tcPr>
          <w:p w14:paraId="13E14DDF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检验方法</w:t>
            </w:r>
          </w:p>
        </w:tc>
      </w:tr>
      <w:tr w14:paraId="7C90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4B40EDA8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38" w:type="dxa"/>
            <w:vAlign w:val="center"/>
          </w:tcPr>
          <w:p w14:paraId="2510D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灰分A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sz w:val="18"/>
                <w:szCs w:val="18"/>
              </w:rPr>
              <w:t>，%</w:t>
            </w:r>
          </w:p>
        </w:tc>
        <w:tc>
          <w:tcPr>
            <w:tcW w:w="2978" w:type="dxa"/>
            <w:vAlign w:val="center"/>
          </w:tcPr>
          <w:p w14:paraId="1AF29ABA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212-2008</w:t>
            </w:r>
          </w:p>
        </w:tc>
      </w:tr>
      <w:tr w14:paraId="6201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4A878E8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38" w:type="dxa"/>
            <w:vAlign w:val="center"/>
          </w:tcPr>
          <w:p w14:paraId="00F8E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全硫 S</w:t>
            </w:r>
            <w:r>
              <w:rPr>
                <w:sz w:val="18"/>
                <w:szCs w:val="18"/>
                <w:vertAlign w:val="subscript"/>
              </w:rPr>
              <w:t>t, d</w:t>
            </w:r>
            <w:r>
              <w:rPr>
                <w:sz w:val="18"/>
                <w:szCs w:val="18"/>
              </w:rPr>
              <w:t>，%</w:t>
            </w:r>
          </w:p>
        </w:tc>
        <w:tc>
          <w:tcPr>
            <w:tcW w:w="2978" w:type="dxa"/>
            <w:vAlign w:val="center"/>
          </w:tcPr>
          <w:p w14:paraId="23CC522D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214-2007</w:t>
            </w:r>
          </w:p>
        </w:tc>
      </w:tr>
      <w:tr w14:paraId="689E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72FC842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38" w:type="dxa"/>
            <w:vAlign w:val="center"/>
          </w:tcPr>
          <w:p w14:paraId="6A0B2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发热量 Q</w:t>
            </w:r>
            <w:r>
              <w:rPr>
                <w:sz w:val="18"/>
                <w:szCs w:val="18"/>
                <w:vertAlign w:val="subscript"/>
              </w:rPr>
              <w:t>gr, d</w:t>
            </w:r>
            <w:r>
              <w:rPr>
                <w:sz w:val="18"/>
                <w:szCs w:val="18"/>
              </w:rPr>
              <w:t>，MJ/kg</w:t>
            </w:r>
          </w:p>
        </w:tc>
        <w:tc>
          <w:tcPr>
            <w:tcW w:w="2978" w:type="dxa"/>
            <w:vAlign w:val="center"/>
          </w:tcPr>
          <w:p w14:paraId="474C7F2D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213-2008</w:t>
            </w:r>
          </w:p>
        </w:tc>
      </w:tr>
      <w:tr w14:paraId="4883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4BA479BF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38" w:type="dxa"/>
            <w:vAlign w:val="center"/>
          </w:tcPr>
          <w:p w14:paraId="2D2C4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煤中磷含量（P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sz w:val="18"/>
                <w:szCs w:val="18"/>
              </w:rPr>
              <w:t>），%</w:t>
            </w:r>
          </w:p>
        </w:tc>
        <w:tc>
          <w:tcPr>
            <w:tcW w:w="2978" w:type="dxa"/>
            <w:vAlign w:val="center"/>
          </w:tcPr>
          <w:p w14:paraId="70A83E5A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216-2003</w:t>
            </w:r>
          </w:p>
        </w:tc>
      </w:tr>
      <w:tr w14:paraId="6D82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06498B10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38" w:type="dxa"/>
            <w:vAlign w:val="center"/>
          </w:tcPr>
          <w:p w14:paraId="2E80F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煤中氯含量（Cl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sz w:val="18"/>
                <w:szCs w:val="18"/>
              </w:rPr>
              <w:t>），%</w:t>
            </w:r>
          </w:p>
        </w:tc>
        <w:tc>
          <w:tcPr>
            <w:tcW w:w="2978" w:type="dxa"/>
            <w:vAlign w:val="center"/>
          </w:tcPr>
          <w:p w14:paraId="3DD500C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GB/T3558-2014</w:t>
            </w:r>
          </w:p>
        </w:tc>
      </w:tr>
      <w:tr w14:paraId="42FD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09EF2534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238" w:type="dxa"/>
            <w:vAlign w:val="center"/>
          </w:tcPr>
          <w:p w14:paraId="66FE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煤中汞含量（Hg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sz w:val="18"/>
                <w:szCs w:val="18"/>
              </w:rPr>
              <w:t>），μg/g</w:t>
            </w:r>
          </w:p>
        </w:tc>
        <w:tc>
          <w:tcPr>
            <w:tcW w:w="2978" w:type="dxa"/>
            <w:vAlign w:val="center"/>
          </w:tcPr>
          <w:p w14:paraId="1BD46F99">
            <w:pPr>
              <w:snapToGrid w:val="0"/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bCs/>
                <w:color w:val="000000"/>
                <w:sz w:val="18"/>
                <w:szCs w:val="18"/>
              </w:rPr>
              <w:t>GB/T 16659-20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</w:tr>
      <w:tr w14:paraId="7249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05F048CE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238" w:type="dxa"/>
            <w:vAlign w:val="center"/>
          </w:tcPr>
          <w:p w14:paraId="3063D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煤中砷含量（As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sz w:val="18"/>
                <w:szCs w:val="18"/>
              </w:rPr>
              <w:t>），μg/g</w:t>
            </w:r>
          </w:p>
        </w:tc>
        <w:tc>
          <w:tcPr>
            <w:tcW w:w="2978" w:type="dxa"/>
            <w:vAlign w:val="center"/>
          </w:tcPr>
          <w:p w14:paraId="77CACEA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3058-2019</w:t>
            </w:r>
          </w:p>
        </w:tc>
      </w:tr>
      <w:tr w14:paraId="4F4A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3E0CF1C6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38" w:type="dxa"/>
            <w:vAlign w:val="center"/>
          </w:tcPr>
          <w:p w14:paraId="2CC7F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煤中氟含量（F</w:t>
            </w:r>
            <w:r>
              <w:rPr>
                <w:sz w:val="18"/>
                <w:szCs w:val="18"/>
                <w:vertAlign w:val="subscript"/>
              </w:rPr>
              <w:t>d</w:t>
            </w:r>
            <w:r>
              <w:rPr>
                <w:sz w:val="18"/>
                <w:szCs w:val="18"/>
              </w:rPr>
              <w:t>），μg/g</w:t>
            </w:r>
          </w:p>
        </w:tc>
        <w:tc>
          <w:tcPr>
            <w:tcW w:w="2978" w:type="dxa"/>
            <w:vAlign w:val="center"/>
          </w:tcPr>
          <w:p w14:paraId="68F9C91A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GB/T 4633-2014</w:t>
            </w:r>
          </w:p>
        </w:tc>
      </w:tr>
    </w:tbl>
    <w:p w14:paraId="7E3D0366">
      <w:pPr>
        <w:adjustRightInd w:val="0"/>
        <w:snapToGrid w:val="0"/>
        <w:spacing w:before="156" w:beforeLines="50" w:line="360" w:lineRule="auto"/>
        <w:ind w:firstLine="420"/>
        <w:rPr>
          <w:szCs w:val="21"/>
        </w:rPr>
      </w:pPr>
      <w:r>
        <w:rPr>
          <w:color w:val="000000"/>
          <w:szCs w:val="21"/>
        </w:rPr>
        <w:t>凡是注日期的文件，其随后所有的修改单（不包括勘误的内容）或修订版不适用于本细则。凡是不注日期的文件，其最新版本适用于本细则。</w:t>
      </w:r>
    </w:p>
    <w:p w14:paraId="38418829">
      <w:pPr>
        <w:adjustRightInd w:val="0"/>
        <w:snapToGrid w:val="0"/>
        <w:ind w:firstLine="420"/>
        <w:rPr>
          <w:rFonts w:eastAsia="黑体"/>
          <w:b/>
          <w:color w:val="000000"/>
          <w:szCs w:val="21"/>
        </w:rPr>
      </w:pPr>
    </w:p>
    <w:p w14:paraId="67B9F218">
      <w:pPr>
        <w:adjustRightInd w:val="0"/>
        <w:snapToGrid w:val="0"/>
        <w:spacing w:line="360" w:lineRule="auto"/>
        <w:ind w:firstLine="420"/>
        <w:rPr>
          <w:rFonts w:eastAsia="黑体"/>
          <w:b/>
          <w:color w:val="000000"/>
          <w:szCs w:val="21"/>
        </w:rPr>
      </w:pPr>
      <w:r>
        <w:rPr>
          <w:rFonts w:eastAsia="黑体"/>
          <w:b/>
          <w:color w:val="000000"/>
          <w:szCs w:val="21"/>
        </w:rPr>
        <w:t>3 判定规则</w:t>
      </w:r>
    </w:p>
    <w:p w14:paraId="27B2C791">
      <w:pPr>
        <w:adjustRightInd w:val="0"/>
        <w:snapToGrid w:val="0"/>
        <w:spacing w:line="360" w:lineRule="auto"/>
        <w:ind w:firstLine="420"/>
        <w:rPr>
          <w:b/>
          <w:color w:val="000000"/>
          <w:szCs w:val="21"/>
        </w:rPr>
      </w:pPr>
      <w:r>
        <w:rPr>
          <w:b/>
          <w:color w:val="000000"/>
          <w:szCs w:val="21"/>
        </w:rPr>
        <w:t>3.1依据标准</w:t>
      </w:r>
    </w:p>
    <w:p w14:paraId="42A15A86">
      <w:pPr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凡是注日期的文件，其随后所有的修改单（不包括勘误的内容）或修订版不适用于本规范。凡是不注日期的文件，其最新版本适用于本细则。</w:t>
      </w:r>
    </w:p>
    <w:p w14:paraId="52DF82AF">
      <w:pPr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DB65/T 032-2019    城市用煤</w:t>
      </w:r>
    </w:p>
    <w:p w14:paraId="223B5443">
      <w:pPr>
        <w:spacing w:line="360" w:lineRule="auto"/>
        <w:ind w:firstLine="422" w:firstLineChars="200"/>
        <w:rPr>
          <w:b/>
          <w:szCs w:val="21"/>
        </w:rPr>
      </w:pPr>
      <w:r>
        <w:rPr>
          <w:b/>
          <w:bCs/>
          <w:color w:val="000000"/>
          <w:szCs w:val="21"/>
        </w:rPr>
        <w:t>3.2</w:t>
      </w:r>
      <w:r>
        <w:rPr>
          <w:b/>
          <w:szCs w:val="21"/>
        </w:rPr>
        <w:t>判定原则</w:t>
      </w:r>
    </w:p>
    <w:p w14:paraId="0558ED30">
      <w:pPr>
        <w:adjustRightInd w:val="0"/>
        <w:snapToGrid w:val="0"/>
        <w:spacing w:line="360" w:lineRule="auto"/>
        <w:ind w:firstLine="420"/>
        <w:rPr>
          <w:color w:val="FF0000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495300</wp:posOffset>
                </wp:positionV>
                <wp:extent cx="1674495" cy="0"/>
                <wp:effectExtent l="0" t="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42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2pt;margin-top:39pt;height:0pt;width:131.85pt;z-index:251661312;mso-width-relative:page;mso-height-relative:page;" filled="f" stroked="t" coordsize="21600,21600" o:gfxdata="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sWGD2AAAAAkBAAAPAAAAAAAAAAEAIAAAACIAAABkcnMvZG93bnJldi54bWxQSwECFAAU&#10;AAAACACHTuJAT3XDj/EBAADUAwAADgAAAAAAAAABACAAAAAnAQAAZHJzL2Uyb0RvYy54bWxQSwUG&#10;AAAAAAYABgBZAQAAigUAAAAA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Cs w:val="21"/>
        </w:rPr>
        <w:t>经检验，检验项目全部合格，判定为本次检验通过；检验项目中任一项或一项以上不合格，</w:t>
      </w:r>
      <w:r>
        <w:rPr>
          <w:szCs w:val="21"/>
        </w:rPr>
        <w:t>则判本次检验不通过。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361" w:bottom="1361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E48932-FE59-4738-BA55-645CBC2A82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3A0906-FDE5-48B3-B7B6-C0ED33472D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03D3D"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t>1</w:t>
    </w:r>
    <w:r>
      <w:rPr>
        <w:lang w:val="zh-CN"/>
      </w:rPr>
      <w:fldChar w:fldCharType="end"/>
    </w:r>
  </w:p>
  <w:p w14:paraId="00D4A11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47FC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4E213A0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11C3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2"/>
      <w:suff w:val="nothing"/>
      <w:lvlText w:val="%1.%2　"/>
      <w:lvlJc w:val="left"/>
      <w:pPr>
        <w:ind w:left="157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MGVhZjU5ZThiMmQ5Yjk2YzgyNTk5ZDBjOTgwM2MifQ=="/>
  </w:docVars>
  <w:rsids>
    <w:rsidRoot w:val="00172A27"/>
    <w:rsid w:val="000278E3"/>
    <w:rsid w:val="00027DDB"/>
    <w:rsid w:val="00051A44"/>
    <w:rsid w:val="00081CBD"/>
    <w:rsid w:val="00082859"/>
    <w:rsid w:val="00084B86"/>
    <w:rsid w:val="000976DE"/>
    <w:rsid w:val="000A6615"/>
    <w:rsid w:val="000D2A26"/>
    <w:rsid w:val="000D6592"/>
    <w:rsid w:val="000E5A86"/>
    <w:rsid w:val="000F49FD"/>
    <w:rsid w:val="00102EBA"/>
    <w:rsid w:val="00104F8A"/>
    <w:rsid w:val="00130B39"/>
    <w:rsid w:val="00151F47"/>
    <w:rsid w:val="00156EA4"/>
    <w:rsid w:val="0016030D"/>
    <w:rsid w:val="00162446"/>
    <w:rsid w:val="00171181"/>
    <w:rsid w:val="00172A27"/>
    <w:rsid w:val="001809DD"/>
    <w:rsid w:val="001849D7"/>
    <w:rsid w:val="001A1114"/>
    <w:rsid w:val="00200876"/>
    <w:rsid w:val="002119E7"/>
    <w:rsid w:val="00211D01"/>
    <w:rsid w:val="00220802"/>
    <w:rsid w:val="002270A3"/>
    <w:rsid w:val="00230BB3"/>
    <w:rsid w:val="00232530"/>
    <w:rsid w:val="00253624"/>
    <w:rsid w:val="00270EC9"/>
    <w:rsid w:val="002779E3"/>
    <w:rsid w:val="002A60CB"/>
    <w:rsid w:val="002C5C77"/>
    <w:rsid w:val="002D2C9A"/>
    <w:rsid w:val="002D7634"/>
    <w:rsid w:val="002D7F8A"/>
    <w:rsid w:val="002E0D1D"/>
    <w:rsid w:val="002F3438"/>
    <w:rsid w:val="00312319"/>
    <w:rsid w:val="00315664"/>
    <w:rsid w:val="003203A3"/>
    <w:rsid w:val="00394F59"/>
    <w:rsid w:val="003A7051"/>
    <w:rsid w:val="003B03C4"/>
    <w:rsid w:val="003C388C"/>
    <w:rsid w:val="003D0C12"/>
    <w:rsid w:val="003E61BF"/>
    <w:rsid w:val="00407DEB"/>
    <w:rsid w:val="0042267C"/>
    <w:rsid w:val="00427B3F"/>
    <w:rsid w:val="00440056"/>
    <w:rsid w:val="00445E86"/>
    <w:rsid w:val="00453FA9"/>
    <w:rsid w:val="00473EF8"/>
    <w:rsid w:val="00474E04"/>
    <w:rsid w:val="004760EF"/>
    <w:rsid w:val="004968FF"/>
    <w:rsid w:val="004B1BD1"/>
    <w:rsid w:val="004C39F9"/>
    <w:rsid w:val="004D0C5A"/>
    <w:rsid w:val="004E1396"/>
    <w:rsid w:val="00524855"/>
    <w:rsid w:val="0053524C"/>
    <w:rsid w:val="00537B0E"/>
    <w:rsid w:val="00563EBC"/>
    <w:rsid w:val="005649C6"/>
    <w:rsid w:val="005745DD"/>
    <w:rsid w:val="005A3B78"/>
    <w:rsid w:val="005C0E37"/>
    <w:rsid w:val="005D02E3"/>
    <w:rsid w:val="0062152E"/>
    <w:rsid w:val="0063444D"/>
    <w:rsid w:val="0066527B"/>
    <w:rsid w:val="00676724"/>
    <w:rsid w:val="006902B5"/>
    <w:rsid w:val="006A02E9"/>
    <w:rsid w:val="006A4DBE"/>
    <w:rsid w:val="006B5068"/>
    <w:rsid w:val="006C59C6"/>
    <w:rsid w:val="006C5CC9"/>
    <w:rsid w:val="006E0592"/>
    <w:rsid w:val="006E1171"/>
    <w:rsid w:val="006F0971"/>
    <w:rsid w:val="006F324D"/>
    <w:rsid w:val="00707E1D"/>
    <w:rsid w:val="00711473"/>
    <w:rsid w:val="00712ED5"/>
    <w:rsid w:val="007139C2"/>
    <w:rsid w:val="0072334C"/>
    <w:rsid w:val="0072798A"/>
    <w:rsid w:val="00740358"/>
    <w:rsid w:val="00744C53"/>
    <w:rsid w:val="00774F50"/>
    <w:rsid w:val="007B3B26"/>
    <w:rsid w:val="007C03E8"/>
    <w:rsid w:val="007E1D28"/>
    <w:rsid w:val="0080678C"/>
    <w:rsid w:val="00847BF4"/>
    <w:rsid w:val="00857A09"/>
    <w:rsid w:val="00873941"/>
    <w:rsid w:val="008935AA"/>
    <w:rsid w:val="00895BEA"/>
    <w:rsid w:val="008A0484"/>
    <w:rsid w:val="008A3497"/>
    <w:rsid w:val="008E5008"/>
    <w:rsid w:val="008F200D"/>
    <w:rsid w:val="00917A54"/>
    <w:rsid w:val="00921388"/>
    <w:rsid w:val="00921AE9"/>
    <w:rsid w:val="0096066A"/>
    <w:rsid w:val="00974ED1"/>
    <w:rsid w:val="009A33E1"/>
    <w:rsid w:val="009F36EF"/>
    <w:rsid w:val="009F4CC3"/>
    <w:rsid w:val="00A05FD9"/>
    <w:rsid w:val="00A352FA"/>
    <w:rsid w:val="00A43553"/>
    <w:rsid w:val="00A6625A"/>
    <w:rsid w:val="00A908EE"/>
    <w:rsid w:val="00AA71C8"/>
    <w:rsid w:val="00AC5391"/>
    <w:rsid w:val="00AC7600"/>
    <w:rsid w:val="00AE6114"/>
    <w:rsid w:val="00AF3289"/>
    <w:rsid w:val="00B17ACE"/>
    <w:rsid w:val="00B57C1F"/>
    <w:rsid w:val="00BA7746"/>
    <w:rsid w:val="00BD0337"/>
    <w:rsid w:val="00BD1041"/>
    <w:rsid w:val="00BE54EF"/>
    <w:rsid w:val="00BE615A"/>
    <w:rsid w:val="00BF2B8C"/>
    <w:rsid w:val="00C26074"/>
    <w:rsid w:val="00C31148"/>
    <w:rsid w:val="00C45B13"/>
    <w:rsid w:val="00C51EA8"/>
    <w:rsid w:val="00C535FD"/>
    <w:rsid w:val="00C614C4"/>
    <w:rsid w:val="00C66894"/>
    <w:rsid w:val="00C71495"/>
    <w:rsid w:val="00C81E22"/>
    <w:rsid w:val="00C83B0A"/>
    <w:rsid w:val="00C9023B"/>
    <w:rsid w:val="00CA44F5"/>
    <w:rsid w:val="00CE1E0C"/>
    <w:rsid w:val="00CE277E"/>
    <w:rsid w:val="00CF26A1"/>
    <w:rsid w:val="00D24440"/>
    <w:rsid w:val="00D27400"/>
    <w:rsid w:val="00D56867"/>
    <w:rsid w:val="00D77DF9"/>
    <w:rsid w:val="00D86B6C"/>
    <w:rsid w:val="00D963BB"/>
    <w:rsid w:val="00DF6310"/>
    <w:rsid w:val="00E02A7F"/>
    <w:rsid w:val="00E02B68"/>
    <w:rsid w:val="00E0523D"/>
    <w:rsid w:val="00E07880"/>
    <w:rsid w:val="00E346CA"/>
    <w:rsid w:val="00E47864"/>
    <w:rsid w:val="00E76DD5"/>
    <w:rsid w:val="00E82621"/>
    <w:rsid w:val="00EC5C7A"/>
    <w:rsid w:val="00ED533F"/>
    <w:rsid w:val="00EE0BBC"/>
    <w:rsid w:val="00F0723C"/>
    <w:rsid w:val="00F26D57"/>
    <w:rsid w:val="00F30E8E"/>
    <w:rsid w:val="00F77C9A"/>
    <w:rsid w:val="00F922C3"/>
    <w:rsid w:val="00F97253"/>
    <w:rsid w:val="00FB576C"/>
    <w:rsid w:val="00FD2AA6"/>
    <w:rsid w:val="00FE49BE"/>
    <w:rsid w:val="00FE7E8A"/>
    <w:rsid w:val="02214557"/>
    <w:rsid w:val="062D2D68"/>
    <w:rsid w:val="07B40B76"/>
    <w:rsid w:val="081359B7"/>
    <w:rsid w:val="0C096217"/>
    <w:rsid w:val="0CD7113C"/>
    <w:rsid w:val="0FD8021F"/>
    <w:rsid w:val="10A31E96"/>
    <w:rsid w:val="13353FF5"/>
    <w:rsid w:val="156548F4"/>
    <w:rsid w:val="159F0A93"/>
    <w:rsid w:val="15E56241"/>
    <w:rsid w:val="15EC01DF"/>
    <w:rsid w:val="16015CA5"/>
    <w:rsid w:val="16EE4641"/>
    <w:rsid w:val="1AF07979"/>
    <w:rsid w:val="1B17226F"/>
    <w:rsid w:val="1F501BB8"/>
    <w:rsid w:val="1F8074C0"/>
    <w:rsid w:val="200D0C04"/>
    <w:rsid w:val="216F621B"/>
    <w:rsid w:val="21E04EA4"/>
    <w:rsid w:val="241214D1"/>
    <w:rsid w:val="2461700C"/>
    <w:rsid w:val="253F2BB2"/>
    <w:rsid w:val="257A6250"/>
    <w:rsid w:val="2A1F4605"/>
    <w:rsid w:val="2AA6150A"/>
    <w:rsid w:val="2CD53B17"/>
    <w:rsid w:val="2CF658F1"/>
    <w:rsid w:val="2DA631D5"/>
    <w:rsid w:val="2DC378EB"/>
    <w:rsid w:val="2EED4B0F"/>
    <w:rsid w:val="30E17AE3"/>
    <w:rsid w:val="347E1EDE"/>
    <w:rsid w:val="34E541B2"/>
    <w:rsid w:val="352A17E9"/>
    <w:rsid w:val="376E0A6D"/>
    <w:rsid w:val="3D7D0D39"/>
    <w:rsid w:val="3F154693"/>
    <w:rsid w:val="422E534B"/>
    <w:rsid w:val="43CC3447"/>
    <w:rsid w:val="43FF2094"/>
    <w:rsid w:val="453C1B7B"/>
    <w:rsid w:val="45DA0770"/>
    <w:rsid w:val="460E0A98"/>
    <w:rsid w:val="475D1432"/>
    <w:rsid w:val="475F2FFC"/>
    <w:rsid w:val="49732FE5"/>
    <w:rsid w:val="4B870F6E"/>
    <w:rsid w:val="4BB4072D"/>
    <w:rsid w:val="512E43EF"/>
    <w:rsid w:val="52282C74"/>
    <w:rsid w:val="52D31AED"/>
    <w:rsid w:val="58B312C5"/>
    <w:rsid w:val="5904466A"/>
    <w:rsid w:val="595A7756"/>
    <w:rsid w:val="5AE00619"/>
    <w:rsid w:val="5B3E7DF5"/>
    <w:rsid w:val="5DC830EE"/>
    <w:rsid w:val="5F9333D6"/>
    <w:rsid w:val="60E530F9"/>
    <w:rsid w:val="615C0993"/>
    <w:rsid w:val="620362A4"/>
    <w:rsid w:val="627D42BF"/>
    <w:rsid w:val="639F4F94"/>
    <w:rsid w:val="63D04ACA"/>
    <w:rsid w:val="651A323A"/>
    <w:rsid w:val="654A04FC"/>
    <w:rsid w:val="673B4835"/>
    <w:rsid w:val="68CD297C"/>
    <w:rsid w:val="690D1A40"/>
    <w:rsid w:val="6E337C21"/>
    <w:rsid w:val="6EBD4B1B"/>
    <w:rsid w:val="6F3843F0"/>
    <w:rsid w:val="6F81115B"/>
    <w:rsid w:val="70AD10CF"/>
    <w:rsid w:val="714619A5"/>
    <w:rsid w:val="722E4900"/>
    <w:rsid w:val="73182C74"/>
    <w:rsid w:val="73D91CFC"/>
    <w:rsid w:val="74760F63"/>
    <w:rsid w:val="74D93A6B"/>
    <w:rsid w:val="76BB0568"/>
    <w:rsid w:val="77065F00"/>
    <w:rsid w:val="78A95670"/>
    <w:rsid w:val="7A0933C2"/>
    <w:rsid w:val="7ADC3632"/>
    <w:rsid w:val="7CFA6CDC"/>
    <w:rsid w:val="7D422611"/>
    <w:rsid w:val="7F297FCF"/>
    <w:rsid w:val="7F9F60F8"/>
    <w:rsid w:val="7FA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一级条标题"/>
    <w:next w:val="10"/>
    <w:autoRedefine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">
    <w:name w:val="正文表标题"/>
    <w:next w:val="1"/>
    <w:autoRedefine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">
    <w:name w:val="页眉 字符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5ed64c-90bb-41af-8584-286192cc0c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3</Pages>
  <Words>530</Words>
  <Characters>697</Characters>
  <Lines>5</Lines>
  <Paragraphs>1</Paragraphs>
  <TotalTime>5</TotalTime>
  <ScaleCrop>false</ScaleCrop>
  <LinksUpToDate>false</LinksUpToDate>
  <CharactersWithSpaces>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2025-03-28T07:42:00Z</dcterms:created>
  <dc:creator>Legend User</dc:creator>
  <cp:lastModifiedBy>大魏微</cp:lastModifiedBy>
  <cp:lastPrinted>2019-12-05T07:53:00Z</cp:lastPrinted>
  <dcterms:modified xsi:type="dcterms:W3CDTF">2026-03-26T02:18:39Z</dcterms:modified>
  <dc:title>××产品质量监督抽查实施细则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9855D51082594DE2858902D4691E7CD7_13</vt:lpwstr>
  </property>
  <property fmtid="{D5CDD505-2E9C-101B-9397-08002B2CF9AE}" pid="4" name="KSOTemplateDocerSaveRecord">
    <vt:lpwstr>eyJoZGlkIjoiYTEzNDNhNzYyODQwNmI0YjVkN2NmNGQ0M2NkOTUwM2QiLCJ1c2VySWQiOiIzMTYyOTg1MzIifQ==</vt:lpwstr>
  </property>
</Properties>
</file>