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师市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疫苗安全事件应急保障部门及职责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党委宣传部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党委工作部署以及应急指挥部统一安排，指导有关部门做好疫苗安全事件的信息发布和舆论引导工作。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党委网信办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党委工作部署及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应急指挥部统一安排，配合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党委宣传部，组织网络媒体做好疫苗安全事件网上的信息发布、宣传报道，同时做好舆情监测和舆论引导工作。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公安局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组织、指导、协调药品领域违法犯罪打击工作，协助做好疫苗安全引发群体性事件的社会面稳控工作。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负责协助做好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辖区疫苗安全事件应急处置的综合协调工作，配合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市场监管局开展疫苗安全事件的调查、危害控制工作。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负责保障疫苗安全事件应急处置所需物资的储备和供给。配合做好其他与工作职责相关的应急处置工作。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负责疫苗安全事件应急处置所需资金的保障及监管工作。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市场监管局、卫生健康委等涉及各级各类学校（幼儿园）疫苗安全事件调查处置。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负责协助涉及车站等地发生的疫苗安全事件的调查处理;负责应急处置工作所需交通运力保障。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负责配合协调疫苗安全事件应急救援所需重要生活必需品的供应，维护市场稳定。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卫生健康委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负责组织实施疫苗安全事件的医疗救治工作;协助疑似预防接种异常反应相关监测和数据分析，配合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市场监管局开展疫苗安全事件的调查、确认工作;对疾控机构发生的疫苗安全事件采取控制措施;组织疾控机构按规定上报疑似预防接种异常反应报告。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师市</w:t>
      </w:r>
      <w:r>
        <w:rPr>
          <w:rFonts w:hint="eastAsia" w:ascii="黑体" w:hAnsi="黑体" w:eastAsia="黑体" w:cs="黑体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制定疫苗安全事件应急处置的规定和措施;提出启动和终止疫苗安全事件应急响应的建议;负责组织实施疫苗安全事件的调查、检测、确认和处置工作;对出现疫苗安全事件的相关药品、医疗器械采取紧急控制措施;对事件违法违规行为依法查处;根据受权及时向社会发市疫苗安全事件信息;组织检查和督导疫苗安全事件应急预案的落实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</w:t>
      </w:r>
      <w:r>
        <w:rPr>
          <w:rFonts w:hint="eastAsia" w:ascii="黑体" w:hAnsi="黑体" w:eastAsia="黑体" w:cs="黑体"/>
          <w:sz w:val="32"/>
          <w:szCs w:val="32"/>
        </w:rPr>
        <w:t>疾病预防控制中心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负责收集并上报疑似预防接种异常反应报告，配合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卫生健康委实施疫苗安全事件的医疗救治工作，对疾控机构中的疫苗安全事件采取控制措施。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疫苗安全事件涉及国（境）外（含港澳地区）的，由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外办等部门协助做好有关处置工作。其中，涉及台湾地区相关工作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兵团党委统战部。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bject-fit: cov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3D466FAB"/>
    <w:rsid w:val="3D4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40"/>
    </w:pPr>
    <w:rPr>
      <w:rFonts w:ascii="Arial Unicode MS" w:hAnsi="Arial Unicode MS" w:eastAsia="Arial Unicode MS"/>
      <w:sz w:val="24"/>
      <w:szCs w:val="24"/>
    </w:rPr>
  </w:style>
  <w:style w:type="paragraph" w:styleId="3">
    <w:name w:val="Body Text First Indent"/>
    <w:basedOn w:val="2"/>
    <w:next w:val="1"/>
    <w:qFormat/>
    <w:uiPriority w:val="99"/>
    <w:pPr>
      <w:ind w:firstLine="420"/>
    </w:pPr>
    <w:rPr>
      <w:rFonts w:eastAsia="楷体_GB231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2022-11-22T08:15:00Z</dcterms:created>
  <dc:creator>Administrator</dc:creator>
  <cp:lastModifiedBy>Administrator</cp:lastModifiedBy>
  <dcterms:modified xsi:type="dcterms:W3CDTF">2022-11-22T08:28:50Z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FB7F17E76BC34DB386D10EC5472DD3B2</vt:lpwstr>
  </property>
</Properties>
</file>