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64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lang w:val="en-US" w:eastAsia="zh-CN"/>
        </w:rPr>
        <w:t>第五师双河市噪声污染防治工作职责清单</w:t>
      </w:r>
    </w:p>
    <w:p w14:paraId="1ADC17A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（征求意见</w:t>
      </w:r>
      <w:bookmarkStart w:id="0" w:name="_GoBack"/>
      <w:bookmarkEnd w:id="0"/>
      <w:r>
        <w:rPr>
          <w:rFonts w:hint="eastAsia" w:ascii="楷体_GB2312" w:hAnsi="楷体_GB2312" w:eastAsia="楷体_GB2312" w:cs="楷体_GB2312"/>
          <w:lang w:val="en-US" w:eastAsia="zh-CN"/>
        </w:rPr>
        <w:t>稿）</w:t>
      </w:r>
    </w:p>
    <w:p w14:paraId="48E202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14:paraId="7E4877EA">
      <w:pPr>
        <w:bidi w:val="0"/>
        <w:rPr>
          <w:rFonts w:hint="eastAsia"/>
          <w:lang w:val="en-US" w:eastAsia="zh-CN"/>
        </w:rPr>
      </w:pPr>
      <w:r>
        <w:rPr>
          <w:rFonts w:hint="eastAsia"/>
          <w:lang w:val="en-US" w:eastAsia="zh-CN"/>
        </w:rPr>
        <w:t>根据《中华人民共和国噪声污染防治法》、《兵团噪声污染防治行动实施方案》（兵环发〔2024〕18号）等相关规定，按照兵团生态环境局《2025年度各相关师市大气污染防治突出问题提示清单》要求，为进一步强化噪声污染防治，持续加强噪声监管，结合师市实际，制定本清单。</w:t>
      </w:r>
    </w:p>
    <w:p w14:paraId="17B7D6C8">
      <w:pPr>
        <w:bidi w:val="0"/>
        <w:rPr>
          <w:rFonts w:hint="eastAsia" w:ascii="黑体" w:hAnsi="黑体" w:eastAsia="黑体" w:cs="黑体"/>
          <w:lang w:val="en-US" w:eastAsia="zh-CN"/>
        </w:rPr>
      </w:pPr>
      <w:r>
        <w:rPr>
          <w:rFonts w:hint="eastAsia" w:ascii="黑体" w:hAnsi="黑体" w:eastAsia="黑体" w:cs="黑体"/>
          <w:lang w:val="en-US" w:eastAsia="zh-CN"/>
        </w:rPr>
        <w:t>一、师市生态环境局噪声污染防治工作责任</w:t>
      </w:r>
    </w:p>
    <w:p w14:paraId="310BDFC0">
      <w:pPr>
        <w:bidi w:val="0"/>
        <w:rPr>
          <w:rFonts w:hint="eastAsia"/>
          <w:lang w:val="en-US" w:eastAsia="zh-CN"/>
        </w:rPr>
      </w:pPr>
      <w:r>
        <w:rPr>
          <w:rFonts w:hint="eastAsia"/>
          <w:lang w:val="en-US" w:eastAsia="zh-CN"/>
        </w:rPr>
        <w:t>（一）对师市区域噪声污染防治实施统一监督管理，负责对师市工业噪声的监督管理。</w:t>
      </w:r>
    </w:p>
    <w:p w14:paraId="5895F070">
      <w:pPr>
        <w:bidi w:val="0"/>
        <w:rPr>
          <w:rFonts w:hint="eastAsia"/>
          <w:lang w:val="en-US" w:eastAsia="zh-CN"/>
        </w:rPr>
      </w:pPr>
      <w:r>
        <w:rPr>
          <w:rFonts w:hint="eastAsia"/>
          <w:lang w:val="en-US" w:eastAsia="zh-CN"/>
        </w:rPr>
        <w:t>（二）组织开展师市区域声环境质量监测，会同有关部门按照规定设置师市区域声环境质量监测站（点），定期向社会公布声环境质量状况信息；按权限对噪声敏感建筑物周边等重点区域噪声排放情况进行调查、监测。</w:t>
      </w:r>
    </w:p>
    <w:p w14:paraId="7940F31C">
      <w:pPr>
        <w:bidi w:val="0"/>
        <w:rPr>
          <w:rFonts w:hint="eastAsia"/>
          <w:lang w:val="en-US" w:eastAsia="zh-CN"/>
        </w:rPr>
      </w:pPr>
      <w:r>
        <w:rPr>
          <w:rFonts w:hint="eastAsia"/>
          <w:lang w:val="en-US" w:eastAsia="zh-CN"/>
        </w:rPr>
        <w:t>（三）制定本行政区域噪声重点排污单位名录，向社会公开并适时更新。</w:t>
      </w:r>
    </w:p>
    <w:p w14:paraId="102EDDE2">
      <w:pPr>
        <w:bidi w:val="0"/>
        <w:rPr>
          <w:rFonts w:hint="eastAsia"/>
          <w:lang w:val="en-US" w:eastAsia="zh-CN"/>
        </w:rPr>
      </w:pPr>
      <w:r>
        <w:rPr>
          <w:rFonts w:hint="eastAsia"/>
          <w:lang w:val="en-US" w:eastAsia="zh-CN"/>
        </w:rPr>
        <w:t>（四）根据声环境保护的需要，会同公安机关划定禁止机动车行驶和鸣笛等声响装置的路段和时间，并向社会公告。</w:t>
      </w:r>
    </w:p>
    <w:p w14:paraId="37A45B7F">
      <w:pPr>
        <w:bidi w:val="0"/>
        <w:rPr>
          <w:rFonts w:hint="eastAsia"/>
          <w:lang w:val="en-US" w:eastAsia="zh-CN"/>
        </w:rPr>
      </w:pPr>
      <w:r>
        <w:rPr>
          <w:rFonts w:hint="eastAsia"/>
          <w:lang w:val="en-US" w:eastAsia="zh-CN"/>
        </w:rPr>
        <w:t>（五）依法对排放工业噪声的企业实施排污许可管理，负责对无排污许可证或者超过噪声排放标准排放工业噪声的监督管理。</w:t>
      </w:r>
    </w:p>
    <w:p w14:paraId="2509281A">
      <w:pPr>
        <w:bidi w:val="0"/>
        <w:rPr>
          <w:rFonts w:hint="eastAsia"/>
          <w:lang w:val="en-US" w:eastAsia="zh-CN"/>
        </w:rPr>
      </w:pPr>
      <w:r>
        <w:rPr>
          <w:rFonts w:hint="eastAsia"/>
          <w:lang w:val="en-US" w:eastAsia="zh-CN"/>
        </w:rPr>
        <w:t>（六）负责对在噪声敏感建筑物集中区域禁止新建排放噪声的工业企业，对改建、扩建工业企业未采取有效措施防止工业噪声污染的监督管理。</w:t>
      </w:r>
    </w:p>
    <w:p w14:paraId="7EF28282">
      <w:pPr>
        <w:bidi w:val="0"/>
        <w:rPr>
          <w:rFonts w:hint="eastAsia"/>
          <w:lang w:val="en-US" w:eastAsia="zh-CN"/>
        </w:rPr>
      </w:pPr>
      <w:r>
        <w:rPr>
          <w:rFonts w:hint="eastAsia"/>
          <w:lang w:val="en-US" w:eastAsia="zh-CN"/>
        </w:rPr>
        <w:t>（七）负责对实行排污许可管理的单位未按照规定对工业噪声开展自行监测，未保存原始监测记录，或者未向社会公开监测结果的监督管理。</w:t>
      </w:r>
    </w:p>
    <w:p w14:paraId="4B6A04C5">
      <w:pPr>
        <w:bidi w:val="0"/>
        <w:rPr>
          <w:rFonts w:hint="eastAsia"/>
          <w:lang w:val="en-US" w:eastAsia="zh-CN"/>
        </w:rPr>
      </w:pPr>
      <w:r>
        <w:rPr>
          <w:rFonts w:hint="eastAsia"/>
          <w:lang w:val="en-US" w:eastAsia="zh-CN"/>
        </w:rPr>
        <w:t>（八）负责对噪声重点排污单位未按照国家规定安装、使用、维护噪声自动监测设备，或者未与生态环境主管部门的监控设备联网的监督管理。</w:t>
      </w:r>
    </w:p>
    <w:p w14:paraId="4AF5692F">
      <w:pPr>
        <w:bidi w:val="0"/>
        <w:rPr>
          <w:rFonts w:hint="eastAsia" w:ascii="黑体" w:hAnsi="黑体" w:eastAsia="黑体" w:cs="黑体"/>
          <w:lang w:val="en-US" w:eastAsia="zh-CN"/>
        </w:rPr>
      </w:pPr>
      <w:r>
        <w:rPr>
          <w:rFonts w:hint="eastAsia" w:ascii="黑体" w:hAnsi="黑体" w:eastAsia="黑体" w:cs="黑体"/>
          <w:lang w:val="en-US" w:eastAsia="zh-CN"/>
        </w:rPr>
        <w:t>二、师市发展和改革委噪声污染防治工作责任</w:t>
      </w:r>
    </w:p>
    <w:p w14:paraId="5DC190F5">
      <w:pPr>
        <w:bidi w:val="0"/>
        <w:rPr>
          <w:rFonts w:hint="eastAsia"/>
          <w:lang w:val="en-US" w:eastAsia="zh-CN"/>
        </w:rPr>
      </w:pPr>
      <w:r>
        <w:rPr>
          <w:rFonts w:hint="eastAsia"/>
          <w:lang w:val="en-US" w:eastAsia="zh-CN"/>
        </w:rPr>
        <w:t>（一）负责鼓励、支持低噪声工艺和设备的研发和推广应用。</w:t>
      </w:r>
    </w:p>
    <w:p w14:paraId="19893512">
      <w:pPr>
        <w:bidi w:val="0"/>
        <w:rPr>
          <w:rFonts w:hint="eastAsia"/>
          <w:lang w:val="en-US" w:eastAsia="zh-CN"/>
        </w:rPr>
      </w:pPr>
      <w:r>
        <w:rPr>
          <w:rFonts w:hint="eastAsia"/>
          <w:lang w:val="en-US" w:eastAsia="zh-CN"/>
        </w:rPr>
        <w:t>（二）严格执行国家综合性产业政策目录，配合行业部门落实国家明确的噪声污染严重的落后工艺和设备淘汰制度。</w:t>
      </w:r>
    </w:p>
    <w:p w14:paraId="31577FF1">
      <w:pPr>
        <w:bidi w:val="0"/>
        <w:rPr>
          <w:rFonts w:hint="eastAsia" w:ascii="黑体" w:hAnsi="黑体" w:eastAsia="黑体" w:cs="黑体"/>
          <w:lang w:val="en-US" w:eastAsia="zh-CN"/>
        </w:rPr>
      </w:pPr>
      <w:r>
        <w:rPr>
          <w:rFonts w:hint="eastAsia" w:ascii="黑体" w:hAnsi="黑体" w:eastAsia="黑体" w:cs="黑体"/>
          <w:lang w:val="en-US" w:eastAsia="zh-CN"/>
        </w:rPr>
        <w:t>三、师市教育局噪声污染防治工作责任</w:t>
      </w:r>
    </w:p>
    <w:p w14:paraId="31802723">
      <w:pPr>
        <w:bidi w:val="0"/>
        <w:rPr>
          <w:rFonts w:hint="eastAsia"/>
          <w:lang w:val="en-US" w:eastAsia="zh-CN"/>
        </w:rPr>
      </w:pPr>
      <w:r>
        <w:rPr>
          <w:rFonts w:hint="eastAsia"/>
          <w:lang w:val="en-US" w:eastAsia="zh-CN"/>
        </w:rPr>
        <w:t>负责在举行中等学校招生考试、高等学校招生统一考试等特殊活动期间，对可能产生噪声影响的活动，会同公安、生态环境、住建、交通等部门作出时间和区域的限制性规定，并提前向社会公告。</w:t>
      </w:r>
    </w:p>
    <w:p w14:paraId="67243534">
      <w:pPr>
        <w:bidi w:val="0"/>
        <w:rPr>
          <w:rFonts w:hint="eastAsia" w:ascii="黑体" w:hAnsi="黑体" w:eastAsia="黑体" w:cs="黑体"/>
          <w:lang w:val="en-US" w:eastAsia="zh-CN"/>
        </w:rPr>
      </w:pPr>
      <w:r>
        <w:rPr>
          <w:rFonts w:hint="eastAsia" w:ascii="黑体" w:hAnsi="黑体" w:eastAsia="黑体" w:cs="黑体"/>
          <w:lang w:val="en-US" w:eastAsia="zh-CN"/>
        </w:rPr>
        <w:t>四、师市科技局噪声污染防治工作责任</w:t>
      </w:r>
    </w:p>
    <w:p w14:paraId="50C93E42">
      <w:pPr>
        <w:bidi w:val="0"/>
        <w:rPr>
          <w:rFonts w:hint="eastAsia"/>
          <w:lang w:val="en-US" w:eastAsia="zh-CN"/>
        </w:rPr>
      </w:pPr>
      <w:r>
        <w:rPr>
          <w:rFonts w:hint="eastAsia"/>
          <w:lang w:val="en-US" w:eastAsia="zh-CN"/>
        </w:rPr>
        <w:t>负责鼓励、支持噪声污染防治科学技术研发、成果转化和推广应用，促进噪声污染防治科学技术进步和产业发展。</w:t>
      </w:r>
    </w:p>
    <w:p w14:paraId="36A07417">
      <w:pPr>
        <w:bidi w:val="0"/>
        <w:rPr>
          <w:rFonts w:hint="eastAsia" w:ascii="黑体" w:hAnsi="黑体" w:eastAsia="黑体" w:cs="黑体"/>
          <w:lang w:val="en-US" w:eastAsia="zh-CN"/>
        </w:rPr>
      </w:pPr>
      <w:r>
        <w:rPr>
          <w:rFonts w:hint="eastAsia" w:ascii="黑体" w:hAnsi="黑体" w:eastAsia="黑体" w:cs="黑体"/>
          <w:lang w:val="en-US" w:eastAsia="zh-CN"/>
        </w:rPr>
        <w:t>五、师市工信局噪声污染防治工作责任</w:t>
      </w:r>
    </w:p>
    <w:p w14:paraId="7D271DB2">
      <w:pPr>
        <w:bidi w:val="0"/>
        <w:rPr>
          <w:rFonts w:hint="eastAsia"/>
          <w:lang w:val="en-US" w:eastAsia="zh-CN"/>
        </w:rPr>
      </w:pPr>
      <w:r>
        <w:rPr>
          <w:rFonts w:hint="eastAsia"/>
          <w:lang w:val="en-US" w:eastAsia="zh-CN"/>
        </w:rPr>
        <w:t>（一）负责对使用噪声污染严重的淘汰设备或者采用淘汰工艺的监督管理。</w:t>
      </w:r>
    </w:p>
    <w:p w14:paraId="7F5910F6">
      <w:pPr>
        <w:bidi w:val="0"/>
        <w:rPr>
          <w:rFonts w:hint="eastAsia"/>
          <w:lang w:val="en-US" w:eastAsia="zh-CN"/>
        </w:rPr>
      </w:pPr>
      <w:r>
        <w:rPr>
          <w:rFonts w:hint="eastAsia"/>
          <w:lang w:val="en-US" w:eastAsia="zh-CN"/>
        </w:rPr>
        <w:t>（二）会同发改部门落实国家明确的噪声污染严重的落后工艺和设备淘汰制度，依法依规淘汰落后产能。</w:t>
      </w:r>
    </w:p>
    <w:p w14:paraId="4AC0B57E">
      <w:pPr>
        <w:bidi w:val="0"/>
        <w:rPr>
          <w:rFonts w:hint="eastAsia" w:ascii="黑体" w:hAnsi="黑体" w:eastAsia="黑体" w:cs="黑体"/>
          <w:lang w:val="en-US" w:eastAsia="zh-CN"/>
        </w:rPr>
      </w:pPr>
      <w:r>
        <w:rPr>
          <w:rFonts w:hint="eastAsia" w:ascii="黑体" w:hAnsi="黑体" w:eastAsia="黑体" w:cs="黑体"/>
          <w:lang w:val="en-US" w:eastAsia="zh-CN"/>
        </w:rPr>
        <w:t>六、师市公安局噪声污染防治工作责任</w:t>
      </w:r>
    </w:p>
    <w:p w14:paraId="5711C52A">
      <w:pPr>
        <w:bidi w:val="0"/>
        <w:rPr>
          <w:rFonts w:hint="eastAsia"/>
          <w:lang w:val="en-US" w:eastAsia="zh-CN"/>
        </w:rPr>
      </w:pPr>
      <w:r>
        <w:rPr>
          <w:rFonts w:hint="eastAsia"/>
          <w:lang w:val="en-US" w:eastAsia="zh-CN"/>
        </w:rPr>
        <w:t>（一）负责对违反法律规定，造成社会生活噪声污染的监督管理。</w:t>
      </w:r>
    </w:p>
    <w:p w14:paraId="51A1D2A9">
      <w:pPr>
        <w:bidi w:val="0"/>
        <w:rPr>
          <w:rFonts w:hint="eastAsia"/>
          <w:lang w:val="en-US" w:eastAsia="zh-CN"/>
        </w:rPr>
      </w:pPr>
      <w:r>
        <w:rPr>
          <w:rFonts w:hint="eastAsia"/>
          <w:lang w:val="en-US" w:eastAsia="zh-CN"/>
        </w:rPr>
        <w:t>（二）负责对驾驶拆除或者损坏消声器、加装排气管等擅自改装的机动车轰鸣、疾驶，机动车运行时未按照规定使用声响装置，或者违反禁止机动车行驶和使用声响装置的路段和时间规定的监督管理。</w:t>
      </w:r>
    </w:p>
    <w:p w14:paraId="64253A7B">
      <w:pPr>
        <w:bidi w:val="0"/>
        <w:rPr>
          <w:rFonts w:hint="eastAsia"/>
          <w:lang w:val="en-US" w:eastAsia="zh-CN"/>
        </w:rPr>
      </w:pPr>
      <w:r>
        <w:rPr>
          <w:rFonts w:hint="eastAsia"/>
          <w:lang w:val="en-US" w:eastAsia="zh-CN"/>
        </w:rPr>
        <w:t>（三）配合生态环境主管部门根据声环境保护的需要，划定禁止机动车行驶和鸣笛等声响装置的路段和时间，并向社会公告，依法设置相关标志、标线。</w:t>
      </w:r>
    </w:p>
    <w:p w14:paraId="12A93755">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七、师市自然资源和规划局噪声污染防治工作责任</w:t>
      </w:r>
    </w:p>
    <w:p w14:paraId="1CA0EB9F">
      <w:pPr>
        <w:bidi w:val="0"/>
        <w:rPr>
          <w:rFonts w:hint="eastAsia"/>
          <w:color w:val="auto"/>
          <w:lang w:val="en-US" w:eastAsia="zh-CN"/>
        </w:rPr>
      </w:pPr>
      <w:r>
        <w:rPr>
          <w:rFonts w:hint="eastAsia"/>
          <w:color w:val="auto"/>
          <w:lang w:val="en-US" w:eastAsia="zh-CN"/>
        </w:rPr>
        <w:t>（一）负责在编制、修改国土空间规划和相关规划时，统筹规划、合理安排土地用途和建设布局，充分考虑城乡区域开发、改造和建设项目产生的噪声对周围生活环境的影响，防止、减轻噪声污染。</w:t>
      </w:r>
    </w:p>
    <w:p w14:paraId="660DE5AC">
      <w:pPr>
        <w:bidi w:val="0"/>
        <w:rPr>
          <w:rFonts w:hint="eastAsia"/>
          <w:color w:val="auto"/>
          <w:lang w:val="en-US" w:eastAsia="zh-CN"/>
        </w:rPr>
      </w:pPr>
      <w:r>
        <w:rPr>
          <w:rFonts w:hint="eastAsia"/>
          <w:color w:val="auto"/>
          <w:lang w:val="en-US" w:eastAsia="zh-CN"/>
        </w:rPr>
        <w:t>（二）负责在确定建设布局时，提出相应的规划要求，根据国家声环境质量标准等相关标准，合理划定建筑物与交通干线等的防噪声距离。</w:t>
      </w:r>
    </w:p>
    <w:p w14:paraId="05459080">
      <w:pPr>
        <w:bidi w:val="0"/>
        <w:rPr>
          <w:rFonts w:hint="eastAsia"/>
          <w:color w:val="auto"/>
          <w:lang w:val="en-US" w:eastAsia="zh-CN"/>
        </w:rPr>
      </w:pPr>
      <w:r>
        <w:rPr>
          <w:rFonts w:hint="eastAsia"/>
          <w:color w:val="auto"/>
          <w:lang w:val="en-US" w:eastAsia="zh-CN"/>
        </w:rPr>
        <w:t>（三）指导师市各团场及双河经开区管委会按照国土空间规划以及相关规划要求，优化工业企业布局，防止工业噪声污染。</w:t>
      </w:r>
    </w:p>
    <w:p w14:paraId="20377422">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八、师市住建局噪声污染防治工作责任</w:t>
      </w:r>
    </w:p>
    <w:p w14:paraId="262D611F">
      <w:pPr>
        <w:bidi w:val="0"/>
        <w:rPr>
          <w:rFonts w:hint="eastAsia"/>
          <w:color w:val="auto"/>
          <w:lang w:val="en-US" w:eastAsia="zh-CN"/>
        </w:rPr>
      </w:pPr>
      <w:r>
        <w:rPr>
          <w:rFonts w:hint="eastAsia"/>
          <w:color w:val="auto"/>
          <w:lang w:val="en-US" w:eastAsia="zh-CN"/>
        </w:rPr>
        <w:t>（一）负责对建筑施工过程中产生噪声干扰周围生活环境的行为进行统一监督管理。</w:t>
      </w:r>
    </w:p>
    <w:p w14:paraId="334AA3C9">
      <w:pPr>
        <w:bidi w:val="0"/>
        <w:rPr>
          <w:rFonts w:hint="eastAsia"/>
          <w:color w:val="auto"/>
          <w:lang w:val="en-US" w:eastAsia="zh-CN"/>
        </w:rPr>
      </w:pPr>
      <w:r>
        <w:rPr>
          <w:rFonts w:hint="eastAsia"/>
          <w:color w:val="auto"/>
          <w:lang w:val="en-US" w:eastAsia="zh-CN"/>
        </w:rPr>
        <w:t>（二）负责出具建筑施工过程中，因特殊需要必须连续施工作业的证明。</w:t>
      </w:r>
    </w:p>
    <w:p w14:paraId="34FBCE17">
      <w:pPr>
        <w:bidi w:val="0"/>
        <w:rPr>
          <w:rFonts w:hint="eastAsia"/>
          <w:color w:val="auto"/>
          <w:lang w:val="en-US" w:eastAsia="zh-CN"/>
        </w:rPr>
      </w:pPr>
      <w:r>
        <w:rPr>
          <w:rFonts w:hint="eastAsia"/>
          <w:color w:val="auto"/>
          <w:lang w:val="en-US" w:eastAsia="zh-CN"/>
        </w:rPr>
        <w:t>（三）负责对在噪声敏感建筑物集中区域施工作业的建设单位未按照国家规定设置噪声自动监测系统，未与建设主管部门联网，或者未保存原始监测记录的监督管理。</w:t>
      </w:r>
    </w:p>
    <w:p w14:paraId="2942C67F">
      <w:pPr>
        <w:bidi w:val="0"/>
        <w:rPr>
          <w:rFonts w:hint="eastAsia"/>
          <w:color w:val="auto"/>
          <w:lang w:val="en-US" w:eastAsia="zh-CN"/>
        </w:rPr>
      </w:pPr>
      <w:r>
        <w:rPr>
          <w:rFonts w:hint="eastAsia"/>
          <w:color w:val="auto"/>
          <w:lang w:val="en-US" w:eastAsia="zh-CN"/>
        </w:rPr>
        <w:t>（四）负责对新建居民住房的房地产开发经营者未在销售场所公示住房可能受到噪声影响的情况以及采取或者拟采取的防治措施，或者未纳入买卖合同的监督管理。</w:t>
      </w:r>
    </w:p>
    <w:p w14:paraId="54C3ECCC">
      <w:pPr>
        <w:bidi w:val="0"/>
        <w:rPr>
          <w:rFonts w:hint="eastAsia"/>
          <w:color w:val="auto"/>
          <w:lang w:val="en-US" w:eastAsia="zh-CN"/>
        </w:rPr>
      </w:pPr>
      <w:r>
        <w:rPr>
          <w:rFonts w:hint="eastAsia"/>
          <w:color w:val="auto"/>
          <w:lang w:val="en-US" w:eastAsia="zh-CN"/>
        </w:rPr>
        <w:t>（五）负责对新建居民住房的房地产开发经营者未在买卖合同中明确住房的共用设施设备位置或者建筑隔声情况的监督管理。</w:t>
      </w:r>
    </w:p>
    <w:p w14:paraId="3D93D64A">
      <w:pPr>
        <w:bidi w:val="0"/>
        <w:rPr>
          <w:rFonts w:hint="eastAsia"/>
          <w:color w:val="auto"/>
          <w:lang w:val="en-US" w:eastAsia="zh-CN"/>
        </w:rPr>
      </w:pPr>
      <w:r>
        <w:rPr>
          <w:rFonts w:hint="eastAsia"/>
          <w:color w:val="auto"/>
          <w:lang w:val="en-US" w:eastAsia="zh-CN"/>
        </w:rPr>
        <w:t>（六）负责对已建成使用的居民住宅区共用设施设备，专业运营单位未进行维护管理，不符合民用建筑隔声设计相关标准要求的监督管理。</w:t>
      </w:r>
    </w:p>
    <w:p w14:paraId="7A7A90C3">
      <w:pPr>
        <w:bidi w:val="0"/>
        <w:rPr>
          <w:rFonts w:hint="eastAsia" w:ascii="黑体" w:hAnsi="黑体" w:eastAsia="黑体" w:cs="黑体"/>
          <w:lang w:val="en-US" w:eastAsia="zh-CN"/>
        </w:rPr>
      </w:pPr>
      <w:r>
        <w:rPr>
          <w:rFonts w:hint="eastAsia" w:ascii="黑体" w:hAnsi="黑体" w:eastAsia="黑体" w:cs="黑体"/>
          <w:color w:val="auto"/>
          <w:lang w:val="en-US" w:eastAsia="zh-CN"/>
        </w:rPr>
        <w:t>九、师市交通运输局噪声污染防治工作</w:t>
      </w:r>
      <w:r>
        <w:rPr>
          <w:rFonts w:hint="eastAsia" w:ascii="黑体" w:hAnsi="黑体" w:eastAsia="黑体" w:cs="黑体"/>
          <w:lang w:val="en-US" w:eastAsia="zh-CN"/>
        </w:rPr>
        <w:t>责任</w:t>
      </w:r>
    </w:p>
    <w:p w14:paraId="76850D03">
      <w:pPr>
        <w:bidi w:val="0"/>
        <w:rPr>
          <w:rFonts w:hint="eastAsia"/>
          <w:lang w:val="en-US" w:eastAsia="zh-CN"/>
        </w:rPr>
      </w:pPr>
      <w:r>
        <w:rPr>
          <w:rFonts w:hint="eastAsia"/>
          <w:lang w:val="en-US" w:eastAsia="zh-CN"/>
        </w:rPr>
        <w:t>（一）依法监督建设单位在新建、改建、扩建经过噪声敏感建筑物集中区域的高速公路、铁路线路等时，制定、实施噪声治理方案，在可能造成噪声污染的重点路段设置声屏障或者采取其他减少振动、降低噪声的措施，符合有关交通基础设施工程技术规范以及标准要求；建设单位违反规定的，责令其制定、实施治理方案。</w:t>
      </w:r>
    </w:p>
    <w:p w14:paraId="31A907B1">
      <w:pPr>
        <w:bidi w:val="0"/>
        <w:rPr>
          <w:rFonts w:hint="eastAsia"/>
          <w:lang w:val="en-US" w:eastAsia="zh-CN"/>
        </w:rPr>
      </w:pPr>
      <w:r>
        <w:rPr>
          <w:rFonts w:hint="eastAsia"/>
          <w:lang w:val="en-US" w:eastAsia="zh-CN"/>
        </w:rPr>
        <w:t>（二）负责对公路养护管理单位、城市道路养护维修单位未履行维护和保养义务，未保持减少振动、降低噪声设施正常运行的监督管理。</w:t>
      </w:r>
    </w:p>
    <w:p w14:paraId="712C8CEA">
      <w:pPr>
        <w:bidi w:val="0"/>
        <w:rPr>
          <w:rFonts w:hint="eastAsia"/>
          <w:lang w:val="en-US" w:eastAsia="zh-CN"/>
        </w:rPr>
      </w:pPr>
      <w:r>
        <w:rPr>
          <w:rFonts w:hint="eastAsia"/>
          <w:lang w:val="en-US" w:eastAsia="zh-CN"/>
        </w:rPr>
        <w:t>（三）负责协调相关铁路监督管理、民用航空等部门做好噪声污染防治工作。</w:t>
      </w:r>
    </w:p>
    <w:p w14:paraId="5BFA5C02">
      <w:pPr>
        <w:bidi w:val="0"/>
        <w:rPr>
          <w:rFonts w:hint="eastAsia"/>
          <w:lang w:val="en-US" w:eastAsia="zh-CN"/>
        </w:rPr>
      </w:pPr>
      <w:r>
        <w:rPr>
          <w:rFonts w:hint="eastAsia"/>
          <w:lang w:val="en-US" w:eastAsia="zh-CN"/>
        </w:rPr>
        <w:t>（四）师市建设运行城市轨道交通后，负责对城市轨道交通车辆运行时未按照规定使用声响装置的监督管理。</w:t>
      </w:r>
    </w:p>
    <w:p w14:paraId="5E5E810B">
      <w:pPr>
        <w:bidi w:val="0"/>
        <w:rPr>
          <w:rFonts w:hint="eastAsia"/>
          <w:lang w:val="en-US" w:eastAsia="zh-CN"/>
        </w:rPr>
      </w:pPr>
      <w:r>
        <w:rPr>
          <w:rFonts w:hint="eastAsia"/>
          <w:lang w:val="en-US" w:eastAsia="zh-CN"/>
        </w:rPr>
        <w:t>（五）师市建设运行城市轨道交通后，负责对城市轨道交通运营单位未履行维护和保养义务，未保持减少振动、降低噪声设施正常运行的监督管理；未按照国家规定进行监测，或者未保存原始监测记录的监督管理。</w:t>
      </w:r>
    </w:p>
    <w:p w14:paraId="65BCECCE">
      <w:pPr>
        <w:bidi w:val="0"/>
        <w:rPr>
          <w:rFonts w:hint="eastAsia" w:ascii="黑体" w:hAnsi="黑体" w:eastAsia="黑体" w:cs="黑体"/>
          <w:lang w:val="en-US" w:eastAsia="zh-CN"/>
        </w:rPr>
      </w:pPr>
      <w:r>
        <w:rPr>
          <w:rFonts w:hint="eastAsia" w:ascii="黑体" w:hAnsi="黑体" w:eastAsia="黑体" w:cs="黑体"/>
          <w:lang w:val="en-US" w:eastAsia="zh-CN"/>
        </w:rPr>
        <w:t>十、师市文体广旅局噪声污染防治工作责任</w:t>
      </w:r>
    </w:p>
    <w:p w14:paraId="2B9298C0">
      <w:pPr>
        <w:bidi w:val="0"/>
        <w:rPr>
          <w:rFonts w:hint="eastAsia"/>
          <w:lang w:val="en-US" w:eastAsia="zh-CN"/>
        </w:rPr>
      </w:pPr>
      <w:r>
        <w:rPr>
          <w:rFonts w:hint="eastAsia"/>
          <w:lang w:val="en-US" w:eastAsia="zh-CN"/>
        </w:rPr>
        <w:t>负责对违反法律规定，在文化娱乐经营活动中造成社会生活噪声污染的监督管理。</w:t>
      </w:r>
    </w:p>
    <w:p w14:paraId="0A8FBDBE">
      <w:pPr>
        <w:bidi w:val="0"/>
        <w:rPr>
          <w:rFonts w:hint="eastAsia" w:ascii="黑体" w:hAnsi="黑体" w:eastAsia="黑体" w:cs="黑体"/>
          <w:lang w:val="en-US" w:eastAsia="zh-CN"/>
        </w:rPr>
      </w:pPr>
      <w:r>
        <w:rPr>
          <w:rFonts w:hint="eastAsia" w:ascii="黑体" w:hAnsi="黑体" w:eastAsia="黑体" w:cs="黑体"/>
          <w:lang w:val="en-US" w:eastAsia="zh-CN"/>
        </w:rPr>
        <w:t>十一、师市市场监管局噪声污染防治工作责任</w:t>
      </w:r>
    </w:p>
    <w:p w14:paraId="4063736C">
      <w:pPr>
        <w:bidi w:val="0"/>
        <w:rPr>
          <w:rFonts w:hint="eastAsia"/>
          <w:color w:val="auto"/>
          <w:lang w:val="en-US" w:eastAsia="zh-CN"/>
        </w:rPr>
      </w:pPr>
      <w:r>
        <w:rPr>
          <w:rFonts w:hint="eastAsia"/>
          <w:color w:val="auto"/>
          <w:lang w:val="en-US" w:eastAsia="zh-CN"/>
        </w:rPr>
        <w:t>（一）负责对生产、销售噪声污染严重的淘汰设备的监督管理。</w:t>
      </w:r>
    </w:p>
    <w:p w14:paraId="6AA41129">
      <w:pPr>
        <w:bidi w:val="0"/>
        <w:rPr>
          <w:rFonts w:hint="eastAsia"/>
          <w:color w:val="auto"/>
          <w:lang w:val="en-US" w:eastAsia="zh-CN"/>
        </w:rPr>
      </w:pPr>
      <w:r>
        <w:rPr>
          <w:rFonts w:hint="eastAsia"/>
          <w:color w:val="auto"/>
          <w:lang w:val="en-US" w:eastAsia="zh-CN"/>
        </w:rPr>
        <w:t>（二）负责对生产、销售超过噪声限值的产品的监督抽查。</w:t>
      </w:r>
    </w:p>
    <w:p w14:paraId="7FE58355">
      <w:pPr>
        <w:bidi w:val="0"/>
        <w:rPr>
          <w:rFonts w:hint="eastAsia"/>
          <w:color w:val="auto"/>
          <w:lang w:val="en-US" w:eastAsia="zh-CN"/>
        </w:rPr>
      </w:pPr>
      <w:r>
        <w:rPr>
          <w:rFonts w:hint="eastAsia"/>
          <w:color w:val="auto"/>
          <w:lang w:val="en-US" w:eastAsia="zh-CN"/>
        </w:rPr>
        <w:t>（三）负责对电梯、客运索道、场（厂）内专用机动车辆等特种设备使用时发出的噪声进行监督管理。</w:t>
      </w:r>
    </w:p>
    <w:p w14:paraId="65D66786">
      <w:pPr>
        <w:bidi w:val="0"/>
        <w:rPr>
          <w:rFonts w:hint="eastAsia" w:ascii="黑体" w:hAnsi="黑体" w:eastAsia="黑体" w:cs="黑体"/>
          <w:lang w:val="en-US" w:eastAsia="zh-CN"/>
        </w:rPr>
      </w:pPr>
      <w:r>
        <w:rPr>
          <w:rFonts w:hint="eastAsia" w:ascii="黑体" w:hAnsi="黑体" w:eastAsia="黑体" w:cs="黑体"/>
          <w:lang w:val="en-US" w:eastAsia="zh-CN"/>
        </w:rPr>
        <w:t>十二、其他</w:t>
      </w:r>
    </w:p>
    <w:p w14:paraId="52475B2A">
      <w:pPr>
        <w:bidi w:val="0"/>
        <w:rPr>
          <w:rFonts w:hint="eastAsia"/>
          <w:lang w:val="en-US" w:eastAsia="zh-CN"/>
        </w:rPr>
      </w:pPr>
      <w:r>
        <w:rPr>
          <w:rFonts w:hint="eastAsia"/>
          <w:lang w:val="en-US" w:eastAsia="zh-CN"/>
        </w:rPr>
        <w:t>（一）各部门要加强噪声污染防治法律法规和知识的宣传教育普及工作，增强公众噪声污染防治意识，引导公众依法参与噪声污染防治工作；根据需要建立噪声污染防治工作协调联动机制，加强协同配合、信息共享，推进噪声污染防治工作。</w:t>
      </w:r>
    </w:p>
    <w:p w14:paraId="456BD59E">
      <w:pPr>
        <w:bidi w:val="0"/>
        <w:rPr>
          <w:rFonts w:hint="eastAsia"/>
          <w:lang w:val="en-US" w:eastAsia="zh-CN"/>
        </w:rPr>
      </w:pPr>
      <w:r>
        <w:rPr>
          <w:rFonts w:hint="eastAsia"/>
          <w:lang w:val="en-US" w:eastAsia="zh-CN"/>
        </w:rPr>
        <w:t>（二）本清单中未列明的噪声污染防治工作责任事项和其他负有噪声污染防治职责的部门，按照相关法律、法规、规章和上级有关文件规定执行。另有新制定或者修改的法律、法规、规章和上级有关文件规定的，从其规定。</w:t>
      </w:r>
    </w:p>
    <w:p w14:paraId="25DAF269">
      <w:pPr>
        <w:bidi w:val="0"/>
        <w:rPr>
          <w:rFonts w:hint="eastAsia"/>
          <w:lang w:val="en-US" w:eastAsia="zh-CN"/>
        </w:rPr>
      </w:pPr>
      <w:r>
        <w:rPr>
          <w:rFonts w:hint="eastAsia"/>
          <w:lang w:val="en-US" w:eastAsia="zh-CN"/>
        </w:rPr>
        <w:t>（三）本清单由师市生态环境局负责解释。</w:t>
      </w:r>
    </w:p>
    <w:p w14:paraId="3FB5D23C">
      <w:pPr>
        <w:bidi w:val="0"/>
        <w:rPr>
          <w:rFonts w:hint="eastAsia"/>
          <w:lang w:val="en-US" w:eastAsia="zh-CN"/>
        </w:rPr>
      </w:pPr>
      <w:r>
        <w:rPr>
          <w:rFonts w:hint="eastAsia"/>
          <w:lang w:val="en-US" w:eastAsia="zh-CN"/>
        </w:rPr>
        <w:t>（四）本清单自印发之日起施行。</w:t>
      </w:r>
    </w:p>
    <w:p w14:paraId="7F2C39B4">
      <w:pPr>
        <w:bidi w:val="0"/>
        <w:rPr>
          <w:rFonts w:hint="eastAsia"/>
          <w:lang w:val="en-US" w:eastAsia="zh-CN"/>
        </w:rPr>
      </w:pPr>
    </w:p>
    <w:p w14:paraId="6A7DEC66">
      <w:pPr>
        <w:bidi w:val="0"/>
        <w:ind w:left="1600" w:leftChars="200" w:hanging="960" w:hangingChars="300"/>
        <w:rPr>
          <w:rFonts w:hint="eastAsia"/>
          <w:lang w:val="en-US" w:eastAsia="zh-CN"/>
        </w:rPr>
      </w:pPr>
      <w:r>
        <w:rPr>
          <w:rFonts w:hint="eastAsia"/>
          <w:lang w:val="en-US" w:eastAsia="zh-CN"/>
        </w:rPr>
        <w:t>附件：《中华人民共和国噪声污染防治法》部分条款部门</w:t>
      </w:r>
    </w:p>
    <w:p w14:paraId="443F019A">
      <w:pPr>
        <w:bidi w:val="0"/>
        <w:ind w:left="1600" w:leftChars="500" w:firstLine="320" w:firstLineChars="100"/>
        <w:rPr>
          <w:rFonts w:hint="default"/>
          <w:lang w:val="en-US" w:eastAsia="zh-CN"/>
        </w:rPr>
      </w:pPr>
      <w:r>
        <w:rPr>
          <w:rFonts w:hint="eastAsia"/>
          <w:lang w:val="en-US" w:eastAsia="zh-CN"/>
        </w:rPr>
        <w:t>职责分工</w:t>
      </w:r>
    </w:p>
    <w:p w14:paraId="37D6C7FD">
      <w:pPr>
        <w:bidi w:val="0"/>
        <w:rPr>
          <w:rFonts w:hint="default"/>
          <w:lang w:val="en-US" w:eastAsia="zh-CN"/>
        </w:rPr>
      </w:pPr>
    </w:p>
    <w:p w14:paraId="4C98D65C">
      <w:pPr>
        <w:bidi w:val="0"/>
        <w:rPr>
          <w:rFonts w:hint="default"/>
          <w:lang w:val="en-US" w:eastAsia="zh-CN"/>
        </w:rPr>
      </w:pPr>
    </w:p>
    <w:p w14:paraId="2C5DD040">
      <w:pPr>
        <w:bidi w:val="0"/>
        <w:ind w:left="0" w:leftChars="0" w:firstLine="3840" w:firstLineChars="1200"/>
        <w:rPr>
          <w:rFonts w:hint="default"/>
          <w:lang w:val="en-US" w:eastAsia="zh-CN"/>
        </w:rPr>
        <w:sectPr>
          <w:footerReference r:id="rId5" w:type="default"/>
          <w:pgSz w:w="11906" w:h="16838"/>
          <w:pgMar w:top="2098" w:right="1474" w:bottom="1984" w:left="1587" w:header="851" w:footer="992" w:gutter="0"/>
          <w:pgNumType w:fmt="numberInDash" w:start="1"/>
          <w:cols w:space="425" w:num="1"/>
          <w:docGrid w:type="lines" w:linePitch="312" w:charSpace="0"/>
        </w:sectPr>
      </w:pPr>
    </w:p>
    <w:p w14:paraId="2F3D5872">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14:paraId="73CC2E02">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《中华人民共和国噪声污染防治法》</w:t>
      </w:r>
    </w:p>
    <w:p w14:paraId="2253A21C">
      <w:pPr>
        <w:pStyle w:val="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部分条款部门职责分工</w:t>
      </w:r>
    </w:p>
    <w:p w14:paraId="601E8CDF">
      <w:pPr>
        <w:pStyle w:val="7"/>
        <w:ind w:left="0" w:leftChars="0" w:firstLine="0" w:firstLineChars="0"/>
        <w:rPr>
          <w:rFonts w:hint="eastAsia" w:ascii="黑体" w:hAnsi="黑体" w:eastAsia="黑体" w:cs="黑体"/>
          <w:sz w:val="36"/>
          <w:szCs w:val="40"/>
          <w:lang w:val="en-US" w:eastAsia="zh-CN"/>
        </w:rPr>
      </w:pPr>
    </w:p>
    <w:tbl>
      <w:tblPr>
        <w:tblStyle w:val="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5417"/>
        <w:gridCol w:w="3014"/>
      </w:tblGrid>
      <w:tr w14:paraId="5AB9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8" w:type="dxa"/>
            <w:vAlign w:val="center"/>
          </w:tcPr>
          <w:p w14:paraId="4F84EAA1">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黑体" w:hAnsi="黑体" w:eastAsia="黑体" w:cs="黑体"/>
                <w:b w:val="0"/>
                <w:bCs w:val="0"/>
                <w:i w:val="0"/>
                <w:iCs w:val="0"/>
                <w:sz w:val="24"/>
                <w:szCs w:val="24"/>
                <w:vertAlign w:val="baseline"/>
                <w:lang w:val="en-US" w:eastAsia="zh-CN"/>
              </w:rPr>
            </w:pPr>
            <w:r>
              <w:rPr>
                <w:rFonts w:hint="eastAsia" w:ascii="黑体" w:hAnsi="黑体" w:eastAsia="黑体" w:cs="黑体"/>
                <w:b w:val="0"/>
                <w:bCs w:val="0"/>
                <w:i w:val="0"/>
                <w:iCs w:val="0"/>
                <w:sz w:val="24"/>
                <w:szCs w:val="24"/>
                <w:vertAlign w:val="baseline"/>
                <w:lang w:val="en-US" w:eastAsia="zh-CN"/>
              </w:rPr>
              <w:t>序号</w:t>
            </w:r>
          </w:p>
        </w:tc>
        <w:tc>
          <w:tcPr>
            <w:tcW w:w="5417" w:type="dxa"/>
            <w:vAlign w:val="center"/>
          </w:tcPr>
          <w:p w14:paraId="1805D8B5">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黑体" w:hAnsi="黑体" w:eastAsia="黑体" w:cs="黑体"/>
                <w:b w:val="0"/>
                <w:bCs w:val="0"/>
                <w:i w:val="0"/>
                <w:iCs w:val="0"/>
                <w:sz w:val="24"/>
                <w:szCs w:val="24"/>
                <w:vertAlign w:val="baseline"/>
                <w:lang w:val="en-US" w:eastAsia="zh-CN"/>
              </w:rPr>
            </w:pPr>
            <w:r>
              <w:rPr>
                <w:rFonts w:hint="eastAsia" w:ascii="黑体" w:hAnsi="黑体" w:eastAsia="黑体" w:cs="黑体"/>
                <w:b w:val="0"/>
                <w:bCs w:val="0"/>
                <w:i w:val="0"/>
                <w:iCs w:val="0"/>
                <w:sz w:val="24"/>
                <w:szCs w:val="24"/>
                <w:vertAlign w:val="baseline"/>
                <w:lang w:val="en-US" w:eastAsia="zh-CN"/>
              </w:rPr>
              <w:t>法律条款</w:t>
            </w:r>
          </w:p>
        </w:tc>
        <w:tc>
          <w:tcPr>
            <w:tcW w:w="3014" w:type="dxa"/>
            <w:vAlign w:val="center"/>
          </w:tcPr>
          <w:p w14:paraId="33B428DF">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黑体" w:hAnsi="黑体" w:eastAsia="黑体" w:cs="黑体"/>
                <w:b w:val="0"/>
                <w:bCs w:val="0"/>
                <w:i w:val="0"/>
                <w:iCs w:val="0"/>
                <w:sz w:val="24"/>
                <w:szCs w:val="24"/>
                <w:vertAlign w:val="baseline"/>
                <w:lang w:val="en-US" w:eastAsia="zh-CN"/>
              </w:rPr>
            </w:pPr>
            <w:r>
              <w:rPr>
                <w:rFonts w:hint="eastAsia" w:ascii="黑体" w:hAnsi="黑体" w:eastAsia="黑体" w:cs="黑体"/>
                <w:b w:val="0"/>
                <w:bCs w:val="0"/>
                <w:i w:val="0"/>
                <w:iCs w:val="0"/>
                <w:sz w:val="24"/>
                <w:szCs w:val="24"/>
                <w:vertAlign w:val="baseline"/>
                <w:lang w:val="en-US" w:eastAsia="zh-CN"/>
              </w:rPr>
              <w:t>职责分工</w:t>
            </w:r>
          </w:p>
        </w:tc>
      </w:tr>
      <w:tr w14:paraId="5244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13E6CB">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default" w:ascii="Times New Roman" w:hAnsi="Times New Roman" w:eastAsia="仿宋_GB2312" w:cs="Times New Roman"/>
                <w:b w:val="0"/>
                <w:bCs w:val="0"/>
                <w:i w:val="0"/>
                <w:iCs w:val="0"/>
                <w:sz w:val="24"/>
                <w:szCs w:val="24"/>
                <w:vertAlign w:val="baseline"/>
                <w:lang w:val="en-US" w:eastAsia="zh-CN"/>
              </w:rPr>
              <w:t>1</w:t>
            </w:r>
          </w:p>
        </w:tc>
        <w:tc>
          <w:tcPr>
            <w:tcW w:w="5417" w:type="dxa"/>
            <w:vAlign w:val="center"/>
          </w:tcPr>
          <w:p w14:paraId="196105E3">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第三十三条</w:t>
            </w:r>
            <w:r>
              <w:rPr>
                <w:rFonts w:hint="eastAsia" w:ascii="仿宋_GB2312" w:hAnsi="仿宋_GB2312" w:eastAsia="仿宋_GB2312" w:cs="仿宋_GB2312"/>
                <w:b w:val="0"/>
                <w:bCs w:val="0"/>
                <w:i w:val="0"/>
                <w:iCs w:val="0"/>
                <w:sz w:val="24"/>
                <w:szCs w:val="24"/>
                <w:vertAlign w:val="baseline"/>
                <w:lang w:val="en-US" w:eastAsia="zh-CN"/>
              </w:rPr>
              <w:t xml:space="preserve"> 在举行中等学校招生考试、高等学校招生统一考试等特殊活动期间，地方人民政府或者其指定的部门可以对可能产生噪声影响的活动，作出时间和区域的限制性规定，并提前向社会公告。</w:t>
            </w:r>
          </w:p>
        </w:tc>
        <w:tc>
          <w:tcPr>
            <w:tcW w:w="3014" w:type="dxa"/>
            <w:vAlign w:val="center"/>
          </w:tcPr>
          <w:p w14:paraId="3B7466A5">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由教育局牵头，公安局、生态环境局、住房和城乡建设局、交通运输局配合。</w:t>
            </w:r>
          </w:p>
        </w:tc>
      </w:tr>
      <w:tr w14:paraId="353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C0291D">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color w:val="auto"/>
                <w:sz w:val="24"/>
                <w:szCs w:val="24"/>
                <w:vertAlign w:val="baseline"/>
                <w:lang w:val="en-US" w:eastAsia="zh-CN"/>
              </w:rPr>
              <w:t>2</w:t>
            </w:r>
          </w:p>
        </w:tc>
        <w:tc>
          <w:tcPr>
            <w:tcW w:w="5417" w:type="dxa"/>
            <w:vAlign w:val="center"/>
          </w:tcPr>
          <w:p w14:paraId="61F05C4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 xml:space="preserve">第四十三条 </w:t>
            </w:r>
            <w:r>
              <w:rPr>
                <w:rFonts w:hint="eastAsia" w:ascii="仿宋_GB2312" w:hAnsi="仿宋_GB2312" w:eastAsia="仿宋_GB2312" w:cs="仿宋_GB2312"/>
                <w:b w:val="0"/>
                <w:bCs w:val="0"/>
                <w:i w:val="0"/>
                <w:iCs w:val="0"/>
                <w:sz w:val="24"/>
                <w:szCs w:val="24"/>
                <w:vertAlign w:val="baseline"/>
                <w:lang w:val="en-US" w:eastAsia="zh-CN"/>
              </w:rPr>
              <w:t>在噪声敏感建筑物集中区域，禁止夜间进行产生噪声的建筑施工作业，但抢修、抢险施工作业，因生产工艺要求或者其他特殊需要必须连续施工作业的除外。</w:t>
            </w:r>
          </w:p>
        </w:tc>
        <w:tc>
          <w:tcPr>
            <w:tcW w:w="3014" w:type="dxa"/>
            <w:vAlign w:val="center"/>
          </w:tcPr>
          <w:p w14:paraId="58F6023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由住房和城乡建设局</w:t>
            </w:r>
            <w:r>
              <w:rPr>
                <w:rFonts w:hint="eastAsia" w:ascii="仿宋_GB2312" w:hAnsi="仿宋_GB2312" w:cs="仿宋_GB2312"/>
                <w:b w:val="0"/>
                <w:bCs w:val="0"/>
                <w:i w:val="0"/>
                <w:iCs w:val="0"/>
                <w:sz w:val="24"/>
                <w:szCs w:val="24"/>
                <w:vertAlign w:val="baseline"/>
                <w:lang w:val="en-US" w:eastAsia="zh-CN"/>
              </w:rPr>
              <w:t>牵头负责</w:t>
            </w:r>
            <w:r>
              <w:rPr>
                <w:rFonts w:hint="eastAsia" w:ascii="仿宋_GB2312" w:hAnsi="仿宋_GB2312" w:eastAsia="仿宋_GB2312" w:cs="仿宋_GB2312"/>
                <w:b w:val="0"/>
                <w:bCs w:val="0"/>
                <w:i w:val="0"/>
                <w:iCs w:val="0"/>
                <w:sz w:val="24"/>
                <w:szCs w:val="24"/>
                <w:vertAlign w:val="baseline"/>
                <w:lang w:val="en-US" w:eastAsia="zh-CN"/>
              </w:rPr>
              <w:t>。</w:t>
            </w:r>
          </w:p>
        </w:tc>
      </w:tr>
      <w:tr w14:paraId="257B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BB9E65">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3</w:t>
            </w:r>
          </w:p>
        </w:tc>
        <w:tc>
          <w:tcPr>
            <w:tcW w:w="5417" w:type="dxa"/>
            <w:vAlign w:val="center"/>
          </w:tcPr>
          <w:p w14:paraId="11032556">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第四十六条</w:t>
            </w:r>
            <w:r>
              <w:rPr>
                <w:rFonts w:hint="eastAsia" w:ascii="仿宋_GB2312" w:hAnsi="仿宋_GB2312" w:eastAsia="仿宋_GB2312" w:cs="仿宋_GB2312"/>
                <w:b w:val="0"/>
                <w:bCs w:val="0"/>
                <w:i w:val="0"/>
                <w:iCs w:val="0"/>
                <w:sz w:val="24"/>
                <w:szCs w:val="24"/>
                <w:vertAlign w:val="baseline"/>
                <w:lang w:val="en-US" w:eastAsia="zh-CN"/>
              </w:rPr>
              <w:t xml:space="preserve"> 制定交通基础设施工程技术规范，应当明确噪声污染防治要求。</w:t>
            </w:r>
          </w:p>
          <w:p w14:paraId="5AF1D217">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新建、改建、扩建经过噪声敏感建筑物集中区域的高速公路、城市高架、铁路和城市轨道交通线路等，建设单位应当在可能造成噪声污染的重点路段设置声屏障或者采取其他减少振动、降低噪声的措施，符合有关交通基础设施工程技术规范以及标准要求。</w:t>
            </w:r>
          </w:p>
          <w:p w14:paraId="25DA5AB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建设单位违反前款规定的，由县级以上人民政府指定的部门责令制定、实施治理方案。</w:t>
            </w:r>
          </w:p>
        </w:tc>
        <w:tc>
          <w:tcPr>
            <w:tcW w:w="3014" w:type="dxa"/>
            <w:vAlign w:val="center"/>
          </w:tcPr>
          <w:p w14:paraId="21215A46">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按照道路性质，由交通运输局和住房和城乡建设局按职责分工负责。</w:t>
            </w:r>
          </w:p>
        </w:tc>
      </w:tr>
      <w:tr w14:paraId="6A7F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Align w:val="center"/>
          </w:tcPr>
          <w:p w14:paraId="03C0532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color w:val="auto"/>
                <w:sz w:val="24"/>
                <w:szCs w:val="24"/>
                <w:vertAlign w:val="baseline"/>
                <w:lang w:val="en-US" w:eastAsia="zh-CN"/>
              </w:rPr>
              <w:t>4</w:t>
            </w:r>
          </w:p>
        </w:tc>
        <w:tc>
          <w:tcPr>
            <w:tcW w:w="5417" w:type="dxa"/>
            <w:vAlign w:val="center"/>
          </w:tcPr>
          <w:p w14:paraId="4B774C97">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第七十条</w:t>
            </w:r>
            <w:r>
              <w:rPr>
                <w:rFonts w:hint="eastAsia" w:ascii="仿宋_GB2312" w:hAnsi="仿宋_GB2312" w:eastAsia="仿宋_GB2312" w:cs="仿宋_GB2312"/>
                <w:b w:val="0"/>
                <w:bCs w:val="0"/>
                <w:i w:val="0"/>
                <w:iCs w:val="0"/>
                <w:sz w:val="24"/>
                <w:szCs w:val="24"/>
                <w:vertAlign w:val="baseline"/>
                <w:lang w:val="en-US" w:eastAsia="zh-CN"/>
              </w:rPr>
              <w:t xml:space="preserve">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tc>
        <w:tc>
          <w:tcPr>
            <w:tcW w:w="3014" w:type="dxa"/>
            <w:vAlign w:val="center"/>
          </w:tcPr>
          <w:p w14:paraId="015ED7E5">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default" w:ascii="仿宋_GB2312" w:hAnsi="仿宋_GB2312" w:eastAsia="仿宋_GB2312" w:cs="仿宋_GB2312"/>
                <w:b w:val="0"/>
                <w:bCs w:val="0"/>
                <w:i w:val="0"/>
                <w:iCs w:val="0"/>
                <w:color w:val="0000FF"/>
                <w:kern w:val="2"/>
                <w:sz w:val="24"/>
                <w:szCs w:val="24"/>
                <w:vertAlign w:val="baseline"/>
                <w:lang w:val="en-US" w:eastAsia="zh-CN" w:bidi="ar-SA"/>
              </w:rPr>
            </w:pPr>
            <w:r>
              <w:rPr>
                <w:rFonts w:hint="eastAsia" w:ascii="仿宋_GB2312" w:hAnsi="仿宋_GB2312" w:eastAsia="仿宋_GB2312" w:cs="仿宋_GB2312"/>
                <w:b w:val="0"/>
                <w:bCs w:val="0"/>
                <w:i w:val="0"/>
                <w:iCs w:val="0"/>
                <w:kern w:val="2"/>
                <w:sz w:val="24"/>
                <w:szCs w:val="24"/>
                <w:vertAlign w:val="baseline"/>
                <w:lang w:val="en-US" w:eastAsia="zh-CN" w:bidi="ar-SA"/>
              </w:rPr>
              <w:t>按社会生活噪声性质，</w:t>
            </w:r>
            <w:r>
              <w:rPr>
                <w:rFonts w:hint="eastAsia" w:ascii="仿宋_GB2312" w:hAnsi="仿宋_GB2312" w:cs="仿宋_GB2312"/>
                <w:b w:val="0"/>
                <w:bCs w:val="0"/>
                <w:i w:val="0"/>
                <w:iCs w:val="0"/>
                <w:kern w:val="2"/>
                <w:sz w:val="24"/>
                <w:szCs w:val="24"/>
                <w:vertAlign w:val="baseline"/>
                <w:lang w:val="en-US" w:eastAsia="zh-CN" w:bidi="ar-SA"/>
              </w:rPr>
              <w:t>由</w:t>
            </w:r>
            <w:r>
              <w:rPr>
                <w:rFonts w:hint="eastAsia" w:ascii="仿宋_GB2312" w:hAnsi="仿宋_GB2312" w:eastAsia="仿宋_GB2312" w:cs="仿宋_GB2312"/>
                <w:b w:val="0"/>
                <w:bCs w:val="0"/>
                <w:i w:val="0"/>
                <w:iCs w:val="0"/>
                <w:sz w:val="24"/>
                <w:szCs w:val="24"/>
                <w:vertAlign w:val="baseline"/>
                <w:lang w:val="en-US" w:eastAsia="zh-CN"/>
              </w:rPr>
              <w:t>住房和城乡建设局</w:t>
            </w:r>
            <w:r>
              <w:rPr>
                <w:rFonts w:hint="eastAsia" w:ascii="仿宋_GB2312" w:hAnsi="仿宋_GB2312" w:cs="仿宋_GB2312"/>
                <w:b w:val="0"/>
                <w:bCs w:val="0"/>
                <w:i w:val="0"/>
                <w:iCs w:val="0"/>
                <w:kern w:val="2"/>
                <w:sz w:val="24"/>
                <w:szCs w:val="24"/>
                <w:vertAlign w:val="baseline"/>
                <w:lang w:val="en-US" w:eastAsia="zh-CN" w:bidi="ar-SA"/>
              </w:rPr>
              <w:t>、公安局</w:t>
            </w:r>
            <w:r>
              <w:rPr>
                <w:rFonts w:hint="eastAsia" w:ascii="仿宋_GB2312" w:hAnsi="仿宋_GB2312" w:eastAsia="仿宋_GB2312" w:cs="仿宋_GB2312"/>
                <w:b w:val="0"/>
                <w:bCs w:val="0"/>
                <w:i w:val="0"/>
                <w:iCs w:val="0"/>
                <w:kern w:val="2"/>
                <w:sz w:val="24"/>
                <w:szCs w:val="24"/>
                <w:vertAlign w:val="baseline"/>
                <w:lang w:val="en-US" w:eastAsia="zh-CN" w:bidi="ar-SA"/>
              </w:rPr>
              <w:t>、文体广旅局</w:t>
            </w:r>
            <w:r>
              <w:rPr>
                <w:rFonts w:hint="eastAsia" w:ascii="仿宋_GB2312" w:hAnsi="仿宋_GB2312" w:cs="仿宋_GB2312"/>
                <w:b w:val="0"/>
                <w:bCs w:val="0"/>
                <w:i w:val="0"/>
                <w:iCs w:val="0"/>
                <w:kern w:val="2"/>
                <w:sz w:val="24"/>
                <w:szCs w:val="24"/>
                <w:vertAlign w:val="baseline"/>
                <w:lang w:val="en-US" w:eastAsia="zh-CN" w:bidi="ar-SA"/>
              </w:rPr>
              <w:t>按职责分工负责</w:t>
            </w:r>
            <w:r>
              <w:rPr>
                <w:rFonts w:hint="eastAsia" w:ascii="仿宋_GB2312" w:hAnsi="仿宋_GB2312" w:eastAsia="仿宋_GB2312" w:cs="仿宋_GB2312"/>
                <w:b w:val="0"/>
                <w:bCs w:val="0"/>
                <w:i w:val="0"/>
                <w:iCs w:val="0"/>
                <w:kern w:val="2"/>
                <w:sz w:val="24"/>
                <w:szCs w:val="24"/>
                <w:vertAlign w:val="baseline"/>
                <w:lang w:val="en-US" w:eastAsia="zh-CN" w:bidi="ar-SA"/>
              </w:rPr>
              <w:t>。</w:t>
            </w:r>
          </w:p>
        </w:tc>
      </w:tr>
      <w:tr w14:paraId="1D3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4A86D1">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5</w:t>
            </w:r>
          </w:p>
        </w:tc>
        <w:tc>
          <w:tcPr>
            <w:tcW w:w="5417" w:type="dxa"/>
            <w:vAlign w:val="center"/>
          </w:tcPr>
          <w:p w14:paraId="33C8AFF0">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第七十二条</w:t>
            </w:r>
            <w:r>
              <w:rPr>
                <w:rFonts w:hint="eastAsia" w:ascii="仿宋_GB2312" w:hAnsi="仿宋_GB2312" w:eastAsia="仿宋_GB2312" w:cs="仿宋_GB2312"/>
                <w:b w:val="0"/>
                <w:bCs w:val="0"/>
                <w:i w:val="0"/>
                <w:iCs w:val="0"/>
                <w:sz w:val="24"/>
                <w:szCs w:val="24"/>
                <w:vertAlign w:val="baseline"/>
                <w:lang w:val="en-US" w:eastAsia="zh-CN"/>
              </w:rPr>
              <w:t xml:space="preserve">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14:paraId="79154609">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tc>
        <w:tc>
          <w:tcPr>
            <w:tcW w:w="3014" w:type="dxa"/>
            <w:vAlign w:val="center"/>
          </w:tcPr>
          <w:p w14:paraId="023918A7">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kern w:val="2"/>
                <w:sz w:val="24"/>
                <w:szCs w:val="24"/>
                <w:vertAlign w:val="baseline"/>
                <w:lang w:val="en-US" w:eastAsia="zh-CN" w:bidi="ar-SA"/>
              </w:rPr>
            </w:pPr>
            <w:r>
              <w:rPr>
                <w:rFonts w:hint="eastAsia" w:ascii="仿宋_GB2312" w:hAnsi="仿宋_GB2312" w:eastAsia="仿宋_GB2312" w:cs="仿宋_GB2312"/>
                <w:b w:val="0"/>
                <w:bCs w:val="0"/>
                <w:i w:val="0"/>
                <w:iCs w:val="0"/>
                <w:kern w:val="2"/>
                <w:sz w:val="24"/>
                <w:szCs w:val="24"/>
                <w:vertAlign w:val="baseline"/>
                <w:lang w:val="en-US" w:eastAsia="zh-CN" w:bidi="ar-SA"/>
              </w:rPr>
              <w:t>生产、销售噪声污染严重的淘汰设备以及生产、销售超过噪声限值的产品的，由市场监管局行使处罚权；</w:t>
            </w:r>
          </w:p>
          <w:p w14:paraId="58D2715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kern w:val="2"/>
                <w:sz w:val="24"/>
                <w:szCs w:val="24"/>
                <w:vertAlign w:val="baseline"/>
                <w:lang w:val="en-US" w:eastAsia="zh-CN" w:bidi="ar-SA"/>
              </w:rPr>
              <w:t>使用噪声污染严重的淘汰设备或者采用淘汰的工艺的，由工信局行使处罚权。</w:t>
            </w:r>
          </w:p>
        </w:tc>
      </w:tr>
      <w:tr w14:paraId="197A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50223DF">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6</w:t>
            </w:r>
          </w:p>
        </w:tc>
        <w:tc>
          <w:tcPr>
            <w:tcW w:w="5417" w:type="dxa"/>
            <w:vAlign w:val="center"/>
          </w:tcPr>
          <w:p w14:paraId="10ACF245">
            <w:pPr>
              <w:pStyle w:val="13"/>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lang w:eastAsia="zh-CN"/>
              </w:rPr>
            </w:pPr>
            <w:r>
              <w:rPr>
                <w:rFonts w:hint="eastAsia" w:ascii="仿宋_GB2312" w:hAnsi="仿宋_GB2312" w:eastAsia="仿宋_GB2312" w:cs="仿宋_GB2312"/>
                <w:b/>
                <w:bCs/>
                <w:i w:val="0"/>
                <w:iCs w:val="0"/>
                <w:kern w:val="2"/>
                <w:sz w:val="24"/>
                <w:szCs w:val="24"/>
                <w:vertAlign w:val="baseline"/>
                <w:lang w:val="en-US" w:eastAsia="zh-CN" w:bidi="ar-SA"/>
              </w:rPr>
              <w:t>第七十三条</w:t>
            </w:r>
            <w:r>
              <w:rPr>
                <w:rFonts w:hint="eastAsia" w:ascii="仿宋_GB2312" w:hAnsi="仿宋_GB2312" w:eastAsia="仿宋_GB2312" w:cs="仿宋_GB2312"/>
                <w:b w:val="0"/>
                <w:bCs w:val="0"/>
                <w:i w:val="0"/>
                <w:iCs w:val="0"/>
                <w:kern w:val="2"/>
                <w:sz w:val="24"/>
                <w:szCs w:val="24"/>
                <w:vertAlign w:val="baseline"/>
                <w:lang w:val="en-US" w:eastAsia="zh-CN" w:bidi="ar-SA"/>
              </w:rPr>
              <w:t xml:space="preserve"> 违反本法规定，建设单位建设噪声敏感建筑物不符合民用建筑隔声设计相关标准要求的，由县级以上地方人民政府住房和城乡建设主管部门责令改正，处建设工程合同价款百分之二以上百分之四以下的罚款。</w:t>
            </w:r>
          </w:p>
          <w:p w14:paraId="198C53A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tc>
        <w:tc>
          <w:tcPr>
            <w:tcW w:w="3014" w:type="dxa"/>
            <w:vAlign w:val="center"/>
          </w:tcPr>
          <w:p w14:paraId="7E9D4894">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由住房和城乡建设局行使处罚权。</w:t>
            </w:r>
          </w:p>
        </w:tc>
      </w:tr>
      <w:tr w14:paraId="155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BFB3C0">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color w:val="auto"/>
                <w:sz w:val="24"/>
                <w:szCs w:val="24"/>
                <w:vertAlign w:val="baseline"/>
                <w:lang w:val="en-US" w:eastAsia="zh-CN"/>
              </w:rPr>
              <w:t>7</w:t>
            </w:r>
          </w:p>
        </w:tc>
        <w:tc>
          <w:tcPr>
            <w:tcW w:w="5417" w:type="dxa"/>
            <w:vAlign w:val="center"/>
          </w:tcPr>
          <w:p w14:paraId="3E4729AD">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第七十七条</w:t>
            </w:r>
            <w:r>
              <w:rPr>
                <w:rFonts w:hint="eastAsia" w:ascii="仿宋_GB2312" w:hAnsi="仿宋_GB2312" w:eastAsia="仿宋_GB2312" w:cs="仿宋_GB2312"/>
                <w:b w:val="0"/>
                <w:bCs w:val="0"/>
                <w:i w:val="0"/>
                <w:iCs w:val="0"/>
                <w:sz w:val="24"/>
                <w:szCs w:val="24"/>
                <w:vertAlign w:val="baseline"/>
                <w:lang w:val="en-US" w:eastAsia="zh-CN"/>
              </w:rPr>
              <w:t xml:space="preserve"> 违反本法规定，建设单位、施工单位有下列行为之一，由工程所在地人民政府指定的部门责令改正，处一万元以上十万元以下的罚</w:t>
            </w:r>
          </w:p>
          <w:p w14:paraId="34671A5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款；拒不改正的，可以责令暂停施工：</w:t>
            </w:r>
          </w:p>
          <w:p w14:paraId="600E393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（一）超过噪声排放标准排放建筑施工噪声的；（二）未按照规定取得证明，在噪声敏感建筑物集中区域夜间进行产生噪声的建筑施工作业的。</w:t>
            </w:r>
          </w:p>
        </w:tc>
        <w:tc>
          <w:tcPr>
            <w:tcW w:w="3014" w:type="dxa"/>
            <w:vAlign w:val="center"/>
          </w:tcPr>
          <w:p w14:paraId="4980B677">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default" w:ascii="仿宋_GB2312" w:hAnsi="仿宋_GB2312" w:eastAsia="仿宋_GB2312" w:cs="仿宋_GB2312"/>
                <w:b w:val="0"/>
                <w:bCs w:val="0"/>
                <w:i w:val="0"/>
                <w:iCs w:val="0"/>
                <w:color w:val="0000FF"/>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由住房和城乡建设局</w:t>
            </w:r>
            <w:r>
              <w:rPr>
                <w:rFonts w:hint="eastAsia" w:ascii="仿宋_GB2312" w:hAnsi="仿宋_GB2312" w:cs="仿宋_GB2312"/>
                <w:b w:val="0"/>
                <w:bCs w:val="0"/>
                <w:i w:val="0"/>
                <w:iCs w:val="0"/>
                <w:sz w:val="24"/>
                <w:szCs w:val="24"/>
                <w:vertAlign w:val="baseline"/>
                <w:lang w:val="en-US" w:eastAsia="zh-CN"/>
              </w:rPr>
              <w:t>、生态环境局按职责分工</w:t>
            </w:r>
            <w:r>
              <w:rPr>
                <w:rFonts w:hint="eastAsia" w:ascii="仿宋_GB2312" w:hAnsi="仿宋_GB2312" w:eastAsia="仿宋_GB2312" w:cs="仿宋_GB2312"/>
                <w:b w:val="0"/>
                <w:bCs w:val="0"/>
                <w:i w:val="0"/>
                <w:iCs w:val="0"/>
                <w:sz w:val="24"/>
                <w:szCs w:val="24"/>
                <w:vertAlign w:val="baseline"/>
                <w:lang w:val="en-US" w:eastAsia="zh-CN"/>
              </w:rPr>
              <w:t>行使处罚权。</w:t>
            </w:r>
          </w:p>
        </w:tc>
      </w:tr>
      <w:tr w14:paraId="0726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738" w:type="dxa"/>
            <w:vAlign w:val="center"/>
          </w:tcPr>
          <w:p w14:paraId="6B687E40">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8</w:t>
            </w:r>
          </w:p>
        </w:tc>
        <w:tc>
          <w:tcPr>
            <w:tcW w:w="5417" w:type="dxa"/>
            <w:vAlign w:val="center"/>
          </w:tcPr>
          <w:p w14:paraId="011421B4">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第七十八条</w:t>
            </w:r>
            <w:r>
              <w:rPr>
                <w:rFonts w:hint="eastAsia" w:ascii="仿宋_GB2312" w:hAnsi="仿宋_GB2312" w:eastAsia="仿宋_GB2312" w:cs="仿宋_GB2312"/>
                <w:b w:val="0"/>
                <w:bCs w:val="0"/>
                <w:i w:val="0"/>
                <w:iCs w:val="0"/>
                <w:sz w:val="24"/>
                <w:szCs w:val="24"/>
                <w:vertAlign w:val="baseline"/>
                <w:lang w:val="en-US" w:eastAsia="zh-CN"/>
              </w:rPr>
              <w:t xml:space="preserve"> 违反本法规定，有下列行为之一，由工程所在地人民政府指定的部门责令改正，处五千元以上五万元以下的罚款；拒不改正的，处五万元以上二十万元以下的罚款：</w:t>
            </w:r>
          </w:p>
          <w:p w14:paraId="227A5EA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（一）建设单位未按照规定将噪声污染防治费用列入工程造价的；</w:t>
            </w:r>
          </w:p>
          <w:p w14:paraId="4888F10F">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（二）施工单位未按照规定制定噪声污染防治实施方案，或者未采取有效措施减少振动、降低噪声的；</w:t>
            </w:r>
          </w:p>
          <w:p w14:paraId="1249BF3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（三）在噪声敏感建筑物集中区域施工作业的建设单位未按照国家规定设置噪声自动监测系统，未与监督管理部门联网，或者未保存原始监测记录的；</w:t>
            </w:r>
          </w:p>
          <w:p w14:paraId="1BA9A29D">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pacing w:val="10"/>
                <w:sz w:val="24"/>
                <w:szCs w:val="24"/>
                <w:lang w:val="en-US" w:eastAsia="zh-CN"/>
              </w:rPr>
            </w:pPr>
            <w:r>
              <w:rPr>
                <w:rFonts w:hint="eastAsia" w:ascii="仿宋_GB2312" w:hAnsi="仿宋_GB2312" w:eastAsia="仿宋_GB2312" w:cs="仿宋_GB2312"/>
                <w:b w:val="0"/>
                <w:bCs w:val="0"/>
                <w:i w:val="0"/>
                <w:iCs w:val="0"/>
                <w:sz w:val="24"/>
                <w:szCs w:val="24"/>
                <w:vertAlign w:val="baseline"/>
                <w:lang w:val="en-US" w:eastAsia="zh-CN"/>
              </w:rPr>
              <w:t>（四）因特殊需要必须连续施工作业，建设单位未按照规定公告附近居民的。</w:t>
            </w:r>
          </w:p>
        </w:tc>
        <w:tc>
          <w:tcPr>
            <w:tcW w:w="3014" w:type="dxa"/>
            <w:vAlign w:val="center"/>
          </w:tcPr>
          <w:p w14:paraId="72A20274">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由住房和城乡建设局行使处罚权。</w:t>
            </w:r>
          </w:p>
        </w:tc>
      </w:tr>
      <w:tr w14:paraId="202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jc w:val="center"/>
        </w:trPr>
        <w:tc>
          <w:tcPr>
            <w:tcW w:w="738" w:type="dxa"/>
            <w:vAlign w:val="center"/>
          </w:tcPr>
          <w:p w14:paraId="66E69E4B">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9</w:t>
            </w:r>
          </w:p>
        </w:tc>
        <w:tc>
          <w:tcPr>
            <w:tcW w:w="5417" w:type="dxa"/>
            <w:vAlign w:val="center"/>
          </w:tcPr>
          <w:p w14:paraId="03427183">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 xml:space="preserve">第七十九条 </w:t>
            </w:r>
            <w:r>
              <w:rPr>
                <w:rFonts w:hint="eastAsia" w:ascii="仿宋_GB2312" w:hAnsi="仿宋_GB2312" w:eastAsia="仿宋_GB2312" w:cs="仿宋_GB2312"/>
                <w:b w:val="0"/>
                <w:bCs w:val="0"/>
                <w:i w:val="0"/>
                <w:iCs w:val="0"/>
                <w:sz w:val="24"/>
                <w:szCs w:val="24"/>
                <w:vertAlign w:val="baseline"/>
                <w:lang w:val="en-US" w:eastAsia="zh-CN"/>
              </w:rPr>
              <w:t>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14:paraId="7A16BCE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tc>
        <w:tc>
          <w:tcPr>
            <w:tcW w:w="3014" w:type="dxa"/>
            <w:vAlign w:val="center"/>
          </w:tcPr>
          <w:p w14:paraId="295F21DB">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textAlignment w:val="auto"/>
              <w:rPr>
                <w:rFonts w:hint="eastAsia" w:ascii="仿宋_GB2312" w:hAnsi="仿宋_GB2312" w:eastAsia="仿宋_GB2312" w:cs="仿宋_GB2312"/>
                <w:b w:val="0"/>
                <w:bCs w:val="0"/>
                <w:i w:val="0"/>
                <w:iCs w:val="0"/>
                <w:kern w:val="2"/>
                <w:sz w:val="24"/>
                <w:szCs w:val="24"/>
                <w:vertAlign w:val="baseline"/>
                <w:lang w:val="en-US" w:eastAsia="zh-CN" w:bidi="ar-SA"/>
              </w:rPr>
            </w:pPr>
            <w:r>
              <w:rPr>
                <w:rFonts w:hint="eastAsia" w:ascii="仿宋_GB2312" w:hAnsi="仿宋_GB2312" w:eastAsia="仿宋_GB2312" w:cs="仿宋_GB2312"/>
                <w:b w:val="0"/>
                <w:bCs w:val="0"/>
                <w:i w:val="0"/>
                <w:iCs w:val="0"/>
                <w:kern w:val="2"/>
                <w:sz w:val="24"/>
                <w:szCs w:val="24"/>
                <w:vertAlign w:val="baseline"/>
                <w:lang w:val="en-US" w:eastAsia="zh-CN" w:bidi="ar-SA"/>
              </w:rPr>
              <w:t>涉及机动车的由公安局行使处罚权；</w:t>
            </w:r>
          </w:p>
          <w:p w14:paraId="4212E991">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涉及铁路机车车辆、城市轨道交通车辆、机动船舶等交通运输工具的由交通运输局行使处罚权。</w:t>
            </w:r>
          </w:p>
        </w:tc>
      </w:tr>
      <w:tr w14:paraId="5C88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8" w:hRule="atLeast"/>
          <w:jc w:val="center"/>
        </w:trPr>
        <w:tc>
          <w:tcPr>
            <w:tcW w:w="738" w:type="dxa"/>
            <w:vAlign w:val="center"/>
          </w:tcPr>
          <w:p w14:paraId="0D2D35C3">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10</w:t>
            </w:r>
          </w:p>
        </w:tc>
        <w:tc>
          <w:tcPr>
            <w:tcW w:w="5417" w:type="dxa"/>
            <w:vAlign w:val="center"/>
          </w:tcPr>
          <w:p w14:paraId="69D40D6F">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第八十条</w:t>
            </w:r>
            <w:r>
              <w:rPr>
                <w:rFonts w:hint="eastAsia" w:ascii="仿宋_GB2312" w:hAnsi="仿宋_GB2312" w:eastAsia="仿宋_GB2312" w:cs="仿宋_GB2312"/>
                <w:b w:val="0"/>
                <w:bCs w:val="0"/>
                <w:i w:val="0"/>
                <w:iCs w:val="0"/>
                <w:sz w:val="24"/>
                <w:szCs w:val="24"/>
                <w:vertAlign w:val="baseline"/>
                <w:lang w:val="en-US" w:eastAsia="zh-CN"/>
              </w:rPr>
              <w:t xml:space="preserve">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14:paraId="7FD6BA6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（一）公路养护管理单位、城市道路养护维修单位、城市轨道交通运营单位、铁路运输企业未履行维护和保养义务，未保持减少振动、降低噪声设施正常运行的；</w:t>
            </w:r>
          </w:p>
          <w:p w14:paraId="2D86776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（二）城市轨道交通运营单位、铁路运输企业未按照国家规定进行监测，或者未保存原始监测记录的；</w:t>
            </w:r>
          </w:p>
          <w:p w14:paraId="096DFB1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（三）民用机场管理机构、航空运输企业、通用航空企业未采取措施防止、减轻民用航空器噪声污染的；</w:t>
            </w:r>
          </w:p>
          <w:p w14:paraId="4F793562">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（四）民用机场管理机构未按照国家规定对机场周围民用航空器噪声进行监测，未保存原始监测记录，或者监测结果未定期报送的。</w:t>
            </w:r>
          </w:p>
        </w:tc>
        <w:tc>
          <w:tcPr>
            <w:tcW w:w="3014" w:type="dxa"/>
            <w:vAlign w:val="center"/>
          </w:tcPr>
          <w:p w14:paraId="4485A0C5">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kern w:val="2"/>
                <w:sz w:val="24"/>
                <w:szCs w:val="24"/>
                <w:vertAlign w:val="baseline"/>
                <w:lang w:val="en-US" w:eastAsia="zh-CN" w:bidi="ar-SA"/>
              </w:rPr>
              <w:t>按照道路性质，由交通运输局和住房和城乡建设局按职责分工行使处罚权。</w:t>
            </w:r>
          </w:p>
        </w:tc>
      </w:tr>
      <w:tr w14:paraId="400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738" w:type="dxa"/>
            <w:vAlign w:val="center"/>
          </w:tcPr>
          <w:p w14:paraId="3B230E8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11</w:t>
            </w:r>
          </w:p>
        </w:tc>
        <w:tc>
          <w:tcPr>
            <w:tcW w:w="5417" w:type="dxa"/>
            <w:vAlign w:val="center"/>
          </w:tcPr>
          <w:p w14:paraId="1C7529B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 xml:space="preserve">第八十一条 </w:t>
            </w:r>
            <w:r>
              <w:rPr>
                <w:rFonts w:hint="eastAsia" w:ascii="仿宋_GB2312" w:hAnsi="仿宋_GB2312" w:eastAsia="仿宋_GB2312" w:cs="仿宋_GB2312"/>
                <w:b w:val="0"/>
                <w:bCs w:val="0"/>
                <w:i w:val="0"/>
                <w:iCs w:val="0"/>
                <w:sz w:val="24"/>
                <w:szCs w:val="24"/>
                <w:vertAlign w:val="baseline"/>
                <w:lang w:val="en-US" w:eastAsia="zh-CN"/>
              </w:rPr>
              <w:t>违反本法规定，有下列行为之一，由地方人民政府指定的部门责令改正，处五千元以上五万元以下的罚款；拒不改正的，处五万元以上二十万元以下的罚款，并可以报经有批准权的人民政府批准，责令停业：</w:t>
            </w:r>
          </w:p>
          <w:p w14:paraId="4E0F06A8">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（一）超过噪声排放标准排放社会生活噪声的；</w:t>
            </w:r>
          </w:p>
          <w:p w14:paraId="304A6CB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（二）在商业经营活动中使用高音广播喇叭或者采用其他持续反复发出高噪声的方法进行广告宣传的；</w:t>
            </w:r>
          </w:p>
          <w:p w14:paraId="61D7F999">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（三）未对商业经营活动中产生的其他噪声采取有效措施造成噪声污染的。</w:t>
            </w:r>
          </w:p>
        </w:tc>
        <w:tc>
          <w:tcPr>
            <w:tcW w:w="3014" w:type="dxa"/>
            <w:vAlign w:val="center"/>
          </w:tcPr>
          <w:p w14:paraId="007D26D9">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kern w:val="2"/>
                <w:sz w:val="24"/>
                <w:szCs w:val="24"/>
                <w:vertAlign w:val="baseline"/>
                <w:lang w:val="en-US" w:eastAsia="zh-CN" w:bidi="ar-SA"/>
              </w:rPr>
              <w:t>按社会生活噪声性质</w:t>
            </w:r>
            <w:r>
              <w:rPr>
                <w:rFonts w:hint="eastAsia" w:ascii="仿宋_GB2312" w:hAnsi="仿宋_GB2312" w:cs="仿宋_GB2312"/>
                <w:b w:val="0"/>
                <w:bCs w:val="0"/>
                <w:i w:val="0"/>
                <w:iCs w:val="0"/>
                <w:kern w:val="2"/>
                <w:sz w:val="24"/>
                <w:szCs w:val="24"/>
                <w:vertAlign w:val="baseline"/>
                <w:lang w:val="en-US" w:eastAsia="zh-CN" w:bidi="ar-SA"/>
              </w:rPr>
              <w:t>和实际处置情况</w:t>
            </w:r>
            <w:r>
              <w:rPr>
                <w:rFonts w:hint="eastAsia" w:ascii="仿宋_GB2312" w:hAnsi="仿宋_GB2312" w:eastAsia="仿宋_GB2312" w:cs="仿宋_GB2312"/>
                <w:b w:val="0"/>
                <w:bCs w:val="0"/>
                <w:i w:val="0"/>
                <w:iCs w:val="0"/>
                <w:kern w:val="2"/>
                <w:sz w:val="24"/>
                <w:szCs w:val="24"/>
                <w:vertAlign w:val="baseline"/>
                <w:lang w:val="en-US" w:eastAsia="zh-CN" w:bidi="ar-SA"/>
              </w:rPr>
              <w:t>，</w:t>
            </w:r>
            <w:r>
              <w:rPr>
                <w:rFonts w:hint="eastAsia" w:ascii="仿宋_GB2312" w:hAnsi="仿宋_GB2312" w:cs="仿宋_GB2312"/>
                <w:b w:val="0"/>
                <w:bCs w:val="0"/>
                <w:i w:val="0"/>
                <w:iCs w:val="0"/>
                <w:kern w:val="2"/>
                <w:sz w:val="24"/>
                <w:szCs w:val="24"/>
                <w:vertAlign w:val="baseline"/>
                <w:lang w:val="en-US" w:eastAsia="zh-CN" w:bidi="ar-SA"/>
              </w:rPr>
              <w:t>由</w:t>
            </w:r>
            <w:r>
              <w:rPr>
                <w:rFonts w:hint="eastAsia" w:ascii="仿宋_GB2312" w:hAnsi="仿宋_GB2312" w:eastAsia="仿宋_GB2312" w:cs="仿宋_GB2312"/>
                <w:b w:val="0"/>
                <w:bCs w:val="0"/>
                <w:i w:val="0"/>
                <w:iCs w:val="0"/>
                <w:sz w:val="24"/>
                <w:szCs w:val="24"/>
                <w:vertAlign w:val="baseline"/>
                <w:lang w:val="en-US" w:eastAsia="zh-CN"/>
              </w:rPr>
              <w:t>住房和城乡建设局</w:t>
            </w:r>
            <w:r>
              <w:rPr>
                <w:rFonts w:hint="eastAsia" w:ascii="仿宋_GB2312" w:hAnsi="仿宋_GB2312" w:cs="仿宋_GB2312"/>
                <w:b w:val="0"/>
                <w:bCs w:val="0"/>
                <w:i w:val="0"/>
                <w:iCs w:val="0"/>
                <w:kern w:val="2"/>
                <w:sz w:val="24"/>
                <w:szCs w:val="24"/>
                <w:vertAlign w:val="baseline"/>
                <w:lang w:val="en-US" w:eastAsia="zh-CN" w:bidi="ar-SA"/>
              </w:rPr>
              <w:t>、公安局</w:t>
            </w:r>
            <w:r>
              <w:rPr>
                <w:rFonts w:hint="eastAsia" w:ascii="仿宋_GB2312" w:hAnsi="仿宋_GB2312" w:eastAsia="仿宋_GB2312" w:cs="仿宋_GB2312"/>
                <w:b w:val="0"/>
                <w:bCs w:val="0"/>
                <w:i w:val="0"/>
                <w:iCs w:val="0"/>
                <w:kern w:val="2"/>
                <w:sz w:val="24"/>
                <w:szCs w:val="24"/>
                <w:vertAlign w:val="baseline"/>
                <w:lang w:val="en-US" w:eastAsia="zh-CN" w:bidi="ar-SA"/>
              </w:rPr>
              <w:t>、文体广旅局</w:t>
            </w:r>
            <w:r>
              <w:rPr>
                <w:rFonts w:hint="eastAsia" w:ascii="仿宋_GB2312" w:hAnsi="仿宋_GB2312" w:cs="仿宋_GB2312"/>
                <w:b w:val="0"/>
                <w:bCs w:val="0"/>
                <w:i w:val="0"/>
                <w:iCs w:val="0"/>
                <w:kern w:val="2"/>
                <w:sz w:val="24"/>
                <w:szCs w:val="24"/>
                <w:vertAlign w:val="baseline"/>
                <w:lang w:val="en-US" w:eastAsia="zh-CN" w:bidi="ar-SA"/>
              </w:rPr>
              <w:t>按职责分工负责</w:t>
            </w:r>
            <w:r>
              <w:rPr>
                <w:rFonts w:hint="eastAsia" w:ascii="仿宋_GB2312" w:hAnsi="仿宋_GB2312" w:eastAsia="仿宋_GB2312" w:cs="仿宋_GB2312"/>
                <w:b w:val="0"/>
                <w:bCs w:val="0"/>
                <w:i w:val="0"/>
                <w:iCs w:val="0"/>
                <w:kern w:val="2"/>
                <w:sz w:val="24"/>
                <w:szCs w:val="24"/>
                <w:vertAlign w:val="baseline"/>
                <w:lang w:val="en-US" w:eastAsia="zh-CN" w:bidi="ar-SA"/>
              </w:rPr>
              <w:t>。</w:t>
            </w:r>
          </w:p>
        </w:tc>
      </w:tr>
      <w:tr w14:paraId="3F8A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B6A4E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sz w:val="24"/>
                <w:szCs w:val="24"/>
                <w:vertAlign w:val="baseline"/>
                <w:lang w:val="en-US" w:eastAsia="zh-CN"/>
              </w:rPr>
              <w:t>12</w:t>
            </w:r>
          </w:p>
        </w:tc>
        <w:tc>
          <w:tcPr>
            <w:tcW w:w="5417" w:type="dxa"/>
            <w:vAlign w:val="center"/>
          </w:tcPr>
          <w:p w14:paraId="23D78D89">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第八十二条</w:t>
            </w:r>
            <w:r>
              <w:rPr>
                <w:rFonts w:hint="eastAsia" w:ascii="仿宋_GB2312" w:hAnsi="仿宋_GB2312" w:eastAsia="仿宋_GB2312" w:cs="仿宋_GB2312"/>
                <w:b w:val="0"/>
                <w:bCs w:val="0"/>
                <w:i w:val="0"/>
                <w:iCs w:val="0"/>
                <w:sz w:val="24"/>
                <w:szCs w:val="24"/>
                <w:vertAlign w:val="baseline"/>
                <w:lang w:val="en-US" w:eastAsia="zh-CN"/>
              </w:rPr>
              <w:t xml:space="preserve"> 违反本法规定，有下列行为之一，由地方人民政府指定的部门说服教育，责令改正；拒不改正的，给予警告，对个人可以处二百元以上一千元以下的罚款，对单位可以处二千元以上二万元以下的罚款：</w:t>
            </w:r>
          </w:p>
          <w:p w14:paraId="64618461">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（一）在噪声敏感建筑物集中区域使用高音广播喇叭的；</w:t>
            </w:r>
          </w:p>
          <w:p w14:paraId="4360FBDF">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（二）在公共场所组织或者开展娱乐、健身等活动，未遵守公共场所管理者有关活动区域、时段、音量等规定，未采取有效措施造成噪声污染，或者违反规定使用音响器材产生过大音量的；</w:t>
            </w:r>
          </w:p>
          <w:p w14:paraId="190D690D">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（三）对已竣工交付使用的建筑物进行室内装修活动，未按照规定在限定的作业时间内进行，或者未采取有效措施造成噪声污染的；</w:t>
            </w:r>
          </w:p>
          <w:p w14:paraId="045AF2DE">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（四）其他违反法律规定造成社会生活噪声污染的。</w:t>
            </w:r>
          </w:p>
        </w:tc>
        <w:tc>
          <w:tcPr>
            <w:tcW w:w="3014" w:type="dxa"/>
            <w:vAlign w:val="center"/>
          </w:tcPr>
          <w:p w14:paraId="3EAC9194">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由公安局</w:t>
            </w:r>
            <w:r>
              <w:rPr>
                <w:rFonts w:hint="eastAsia" w:ascii="仿宋_GB2312" w:hAnsi="仿宋_GB2312" w:cs="仿宋_GB2312"/>
                <w:b w:val="0"/>
                <w:bCs w:val="0"/>
                <w:i w:val="0"/>
                <w:iCs w:val="0"/>
                <w:sz w:val="24"/>
                <w:szCs w:val="24"/>
                <w:vertAlign w:val="baseline"/>
                <w:lang w:val="en-US" w:eastAsia="zh-CN"/>
              </w:rPr>
              <w:t>结合《中华人民共和国治安管理处罚法》，</w:t>
            </w:r>
            <w:r>
              <w:rPr>
                <w:rFonts w:hint="eastAsia" w:ascii="仿宋_GB2312" w:hAnsi="仿宋_GB2312" w:eastAsia="仿宋_GB2312" w:cs="仿宋_GB2312"/>
                <w:b w:val="0"/>
                <w:bCs w:val="0"/>
                <w:i w:val="0"/>
                <w:iCs w:val="0"/>
                <w:sz w:val="24"/>
                <w:szCs w:val="24"/>
                <w:vertAlign w:val="baseline"/>
                <w:lang w:val="en-US" w:eastAsia="zh-CN"/>
              </w:rPr>
              <w:t>行使处罚权。</w:t>
            </w:r>
          </w:p>
        </w:tc>
      </w:tr>
      <w:tr w14:paraId="63B5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BD33B0A">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eastAsia" w:ascii="Times New Roman" w:hAnsi="Times New Roman" w:eastAsia="仿宋_GB2312" w:cs="Times New Roman"/>
                <w:b w:val="0"/>
                <w:bCs w:val="0"/>
                <w:i w:val="0"/>
                <w:iCs w:val="0"/>
                <w:sz w:val="24"/>
                <w:szCs w:val="24"/>
                <w:vertAlign w:val="baseline"/>
                <w:lang w:val="en-US" w:eastAsia="zh-CN"/>
              </w:rPr>
            </w:pPr>
            <w:r>
              <w:rPr>
                <w:rFonts w:hint="eastAsia" w:ascii="Times New Roman" w:hAnsi="Times New Roman" w:eastAsia="仿宋_GB2312" w:cs="Times New Roman"/>
                <w:b w:val="0"/>
                <w:bCs w:val="0"/>
                <w:i w:val="0"/>
                <w:iCs w:val="0"/>
                <w:color w:val="auto"/>
                <w:sz w:val="24"/>
                <w:szCs w:val="24"/>
                <w:vertAlign w:val="baseline"/>
                <w:lang w:val="en-US" w:eastAsia="zh-CN"/>
              </w:rPr>
              <w:t>13</w:t>
            </w:r>
          </w:p>
        </w:tc>
        <w:tc>
          <w:tcPr>
            <w:tcW w:w="5417" w:type="dxa"/>
            <w:vAlign w:val="center"/>
          </w:tcPr>
          <w:p w14:paraId="093C2284">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bCs/>
                <w:i w:val="0"/>
                <w:iCs w:val="0"/>
                <w:sz w:val="24"/>
                <w:szCs w:val="24"/>
                <w:vertAlign w:val="baseline"/>
                <w:lang w:val="en-US" w:eastAsia="zh-CN"/>
              </w:rPr>
              <w:t>第八十四条</w:t>
            </w:r>
            <w:r>
              <w:rPr>
                <w:rFonts w:hint="eastAsia" w:ascii="仿宋_GB2312" w:hAnsi="仿宋_GB2312" w:eastAsia="仿宋_GB2312" w:cs="仿宋_GB2312"/>
                <w:b w:val="0"/>
                <w:bCs w:val="0"/>
                <w:i w:val="0"/>
                <w:iCs w:val="0"/>
                <w:sz w:val="24"/>
                <w:szCs w:val="24"/>
                <w:vertAlign w:val="baseline"/>
                <w:lang w:val="en-US" w:eastAsia="zh-CN"/>
              </w:rPr>
              <w:t xml:space="preserve"> 违反本法规定，有下列行为之一，由地方人民政府指定的部门责令改正，处五千元以上五万元以下的罚款；拒不改正的，处五万元以上二十万元以下的罚款：</w:t>
            </w:r>
          </w:p>
          <w:p w14:paraId="0D9AAFD0">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（一）居民住宅区安装共用设施设备，设置不合理或者未采取减少振动、降低噪声的措施，不符合民用建筑隔声设计相关标准要求的；</w:t>
            </w:r>
          </w:p>
          <w:p w14:paraId="7EF52159">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（二）对已建成使用的居民住宅区共用设施设</w:t>
            </w:r>
          </w:p>
          <w:p w14:paraId="127B95DC">
            <w:pPr>
              <w:pStyle w:val="7"/>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sz w:val="24"/>
                <w:szCs w:val="24"/>
                <w:vertAlign w:val="baseline"/>
                <w:lang w:val="en-US" w:eastAsia="zh-CN"/>
              </w:rPr>
              <w:t>备，专业运营单位未进行维护管理，不符合民用建筑隔声设计相关标准要求的。</w:t>
            </w:r>
          </w:p>
        </w:tc>
        <w:tc>
          <w:tcPr>
            <w:tcW w:w="3014" w:type="dxa"/>
            <w:vAlign w:val="center"/>
          </w:tcPr>
          <w:p w14:paraId="7B23F587">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color w:val="auto"/>
                <w:kern w:val="2"/>
                <w:sz w:val="24"/>
                <w:szCs w:val="24"/>
                <w:vertAlign w:val="baseline"/>
                <w:lang w:val="en-US" w:eastAsia="zh-CN" w:bidi="ar-SA"/>
              </w:rPr>
            </w:pPr>
            <w:r>
              <w:rPr>
                <w:rFonts w:hint="eastAsia" w:ascii="仿宋_GB2312" w:hAnsi="仿宋_GB2312" w:eastAsia="仿宋_GB2312" w:cs="仿宋_GB2312"/>
                <w:b w:val="0"/>
                <w:bCs w:val="0"/>
                <w:i w:val="0"/>
                <w:iCs w:val="0"/>
                <w:color w:val="auto"/>
                <w:kern w:val="2"/>
                <w:sz w:val="24"/>
                <w:szCs w:val="24"/>
                <w:vertAlign w:val="baseline"/>
                <w:lang w:val="en-US" w:eastAsia="zh-CN" w:bidi="ar-SA"/>
              </w:rPr>
              <w:t>由住房和城乡建设局行使监督权和处罚权；</w:t>
            </w:r>
          </w:p>
          <w:p w14:paraId="716A5708">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both"/>
              <w:textAlignment w:val="auto"/>
              <w:rPr>
                <w:rFonts w:hint="eastAsia" w:ascii="仿宋_GB2312" w:hAnsi="仿宋_GB2312" w:eastAsia="仿宋_GB2312" w:cs="仿宋_GB2312"/>
                <w:b w:val="0"/>
                <w:bCs w:val="0"/>
                <w:i w:val="0"/>
                <w:iCs w:val="0"/>
                <w:sz w:val="24"/>
                <w:szCs w:val="24"/>
                <w:vertAlign w:val="baseline"/>
                <w:lang w:val="en-US" w:eastAsia="zh-CN"/>
              </w:rPr>
            </w:pPr>
            <w:r>
              <w:rPr>
                <w:rFonts w:hint="eastAsia" w:ascii="仿宋_GB2312" w:hAnsi="仿宋_GB2312" w:eastAsia="仿宋_GB2312" w:cs="仿宋_GB2312"/>
                <w:b w:val="0"/>
                <w:bCs w:val="0"/>
                <w:i w:val="0"/>
                <w:iCs w:val="0"/>
                <w:color w:val="auto"/>
                <w:kern w:val="2"/>
                <w:sz w:val="24"/>
                <w:szCs w:val="24"/>
                <w:vertAlign w:val="baseline"/>
                <w:lang w:val="en-US" w:eastAsia="zh-CN" w:bidi="ar-SA"/>
              </w:rPr>
              <w:t>其中涉及电梯等特种设备产品质量问题引起的噪声污染，由市场监管局行使处罚权。</w:t>
            </w:r>
          </w:p>
        </w:tc>
      </w:tr>
    </w:tbl>
    <w:p w14:paraId="7FB7181D">
      <w:pPr>
        <w:bidi w:val="0"/>
        <w:ind w:left="0" w:leftChars="0" w:firstLine="0" w:firstLineChars="0"/>
        <w:rPr>
          <w:rFonts w:hint="eastAsia"/>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ECB9A6A-0D86-4E0A-B8DB-E3DB71ACFB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C741A40-E032-4168-9B44-D6E4C78C1A0E}"/>
  </w:font>
  <w:font w:name="方正小标宋简体">
    <w:panose1 w:val="03000509000000000000"/>
    <w:charset w:val="86"/>
    <w:family w:val="script"/>
    <w:pitch w:val="default"/>
    <w:sig w:usb0="00000001" w:usb1="080E0000" w:usb2="00000000" w:usb3="00000000" w:csb0="00040000" w:csb1="00000000"/>
    <w:embedRegular r:id="rId3" w:fontKey="{91A117DE-19A3-4459-806B-6374EAEE5CAE}"/>
  </w:font>
  <w:font w:name="楷体_GB2312">
    <w:panose1 w:val="02010609030101010101"/>
    <w:charset w:val="86"/>
    <w:family w:val="auto"/>
    <w:pitch w:val="default"/>
    <w:sig w:usb0="00000001" w:usb1="080E0000" w:usb2="00000000" w:usb3="00000000" w:csb0="00040000" w:csb1="00000000"/>
    <w:embedRegular r:id="rId4" w:fontKey="{EBFAAA09-E5D4-4BBE-80B1-F235FAE7E7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57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-59690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13D04">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7pt;height:144pt;width:144pt;mso-position-horizontal:outside;mso-position-horizontal-relative:margin;mso-wrap-style:none;z-index:251659264;mso-width-relative:page;mso-height-relative:page;" filled="f" stroked="f" coordsize="21600,21600" o:gfxdata="UEsDBAoAAAAAAIdO4kAAAAAAAAAAAAAAAAAEAAAAZHJzL1BLAwQUAAAACACHTuJAbx066dUAAAAH&#10;AQAADwAAAGRycy9kb3ducmV2LnhtbE2PQU/DMAyF70j8h8hI3LZ0YxqlNJ3ERDkisXLgmDWmLSRO&#10;lWRd+feYE7v5+VnvfS53s7NiwhAHTwpWywwEUuvNQJ2C96Ze5CBi0mS09YQKfjDCrrq+KnVh/Jne&#10;cDqkTnAIxUIr6FMaCylj26PTcelHJPY+fXA6sQydNEGfOdxZuc6yrXR6IG7o9Yj7Htvvw8kp2NdN&#10;EyaMwX7gS3339fq0wedZqdubVfYIIuGc/o/hD5/RoWKmoz+RicIq4EeSgsXDBgS76zznxZGH+3wL&#10;sirlJX/1C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8dOunVAAAABw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1D713D04">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zRkNjJiZmExNDNhMjZmNWQ5NDJjN2RlZTNlNGUifQ=="/>
    <w:docVar w:name="KSO_WPS_MARK_KEY" w:val="94d1315d-230e-4187-b565-08d00713d17a"/>
  </w:docVars>
  <w:rsids>
    <w:rsidRoot w:val="00000000"/>
    <w:rsid w:val="008479F5"/>
    <w:rsid w:val="014C000C"/>
    <w:rsid w:val="01CF607C"/>
    <w:rsid w:val="021B47C5"/>
    <w:rsid w:val="02227115"/>
    <w:rsid w:val="02247354"/>
    <w:rsid w:val="02900A2E"/>
    <w:rsid w:val="02DC429B"/>
    <w:rsid w:val="02E5697A"/>
    <w:rsid w:val="03241E69"/>
    <w:rsid w:val="032A2EE2"/>
    <w:rsid w:val="034C6E5B"/>
    <w:rsid w:val="037E765A"/>
    <w:rsid w:val="04365685"/>
    <w:rsid w:val="04730C2E"/>
    <w:rsid w:val="04B831FF"/>
    <w:rsid w:val="04F60C67"/>
    <w:rsid w:val="05326F39"/>
    <w:rsid w:val="05C30E47"/>
    <w:rsid w:val="05F20F73"/>
    <w:rsid w:val="05FB28F4"/>
    <w:rsid w:val="06704E42"/>
    <w:rsid w:val="067E274C"/>
    <w:rsid w:val="06951270"/>
    <w:rsid w:val="06AF7E00"/>
    <w:rsid w:val="07086DED"/>
    <w:rsid w:val="072D037E"/>
    <w:rsid w:val="074B512F"/>
    <w:rsid w:val="074C2C6C"/>
    <w:rsid w:val="07945B1C"/>
    <w:rsid w:val="07D16002"/>
    <w:rsid w:val="08226517"/>
    <w:rsid w:val="08E362B6"/>
    <w:rsid w:val="092601AD"/>
    <w:rsid w:val="09873DC5"/>
    <w:rsid w:val="09AB1135"/>
    <w:rsid w:val="09AC0425"/>
    <w:rsid w:val="0A366899"/>
    <w:rsid w:val="0A886720"/>
    <w:rsid w:val="0AA66C44"/>
    <w:rsid w:val="0B0A4571"/>
    <w:rsid w:val="0B7C1B8C"/>
    <w:rsid w:val="0B92183D"/>
    <w:rsid w:val="0BA13F3D"/>
    <w:rsid w:val="0BA602B2"/>
    <w:rsid w:val="0C393E67"/>
    <w:rsid w:val="0CB00220"/>
    <w:rsid w:val="0CF94722"/>
    <w:rsid w:val="0D186481"/>
    <w:rsid w:val="0D357195"/>
    <w:rsid w:val="0D6B71B3"/>
    <w:rsid w:val="0DA75137"/>
    <w:rsid w:val="0DC92B08"/>
    <w:rsid w:val="0E4532A6"/>
    <w:rsid w:val="0EF80E8F"/>
    <w:rsid w:val="0F41342A"/>
    <w:rsid w:val="0F8010AE"/>
    <w:rsid w:val="0F8B1AB2"/>
    <w:rsid w:val="0FE45294"/>
    <w:rsid w:val="0FF22069"/>
    <w:rsid w:val="102E4E4A"/>
    <w:rsid w:val="109A4F5B"/>
    <w:rsid w:val="10F563BD"/>
    <w:rsid w:val="11607C36"/>
    <w:rsid w:val="118575D9"/>
    <w:rsid w:val="11A346BE"/>
    <w:rsid w:val="11D44DF5"/>
    <w:rsid w:val="11E626AA"/>
    <w:rsid w:val="11EB7CC0"/>
    <w:rsid w:val="11F43656"/>
    <w:rsid w:val="11FE153A"/>
    <w:rsid w:val="12490D2C"/>
    <w:rsid w:val="12BD65CF"/>
    <w:rsid w:val="13926391"/>
    <w:rsid w:val="13A80CD7"/>
    <w:rsid w:val="13B238B1"/>
    <w:rsid w:val="13B463AA"/>
    <w:rsid w:val="1424390E"/>
    <w:rsid w:val="149C1FEF"/>
    <w:rsid w:val="14C15BE7"/>
    <w:rsid w:val="15013F09"/>
    <w:rsid w:val="15621683"/>
    <w:rsid w:val="15AA63A9"/>
    <w:rsid w:val="15B43AA7"/>
    <w:rsid w:val="15CF2A04"/>
    <w:rsid w:val="163211DF"/>
    <w:rsid w:val="163511B8"/>
    <w:rsid w:val="163A679A"/>
    <w:rsid w:val="16610551"/>
    <w:rsid w:val="169750FB"/>
    <w:rsid w:val="16A70607"/>
    <w:rsid w:val="16AF095C"/>
    <w:rsid w:val="16C40D60"/>
    <w:rsid w:val="16EF710E"/>
    <w:rsid w:val="16FF7D6A"/>
    <w:rsid w:val="182778EB"/>
    <w:rsid w:val="185B5474"/>
    <w:rsid w:val="1884475E"/>
    <w:rsid w:val="18945893"/>
    <w:rsid w:val="1913746B"/>
    <w:rsid w:val="199155F1"/>
    <w:rsid w:val="19D74044"/>
    <w:rsid w:val="1AF45DF5"/>
    <w:rsid w:val="1B071DCE"/>
    <w:rsid w:val="1B6551FC"/>
    <w:rsid w:val="1BBE39E1"/>
    <w:rsid w:val="1BDE47E0"/>
    <w:rsid w:val="1C0E7478"/>
    <w:rsid w:val="1C6F6294"/>
    <w:rsid w:val="1CB57848"/>
    <w:rsid w:val="1CE02003"/>
    <w:rsid w:val="1CEC25FE"/>
    <w:rsid w:val="1D3D18FB"/>
    <w:rsid w:val="1D8211ED"/>
    <w:rsid w:val="1E235BC0"/>
    <w:rsid w:val="1E5A048F"/>
    <w:rsid w:val="1EBD29E4"/>
    <w:rsid w:val="1ECC48C2"/>
    <w:rsid w:val="1ED07E89"/>
    <w:rsid w:val="1EE33016"/>
    <w:rsid w:val="1F2D5E8F"/>
    <w:rsid w:val="1FB97650"/>
    <w:rsid w:val="1FEE68A6"/>
    <w:rsid w:val="203963CE"/>
    <w:rsid w:val="209824ED"/>
    <w:rsid w:val="209B0C7D"/>
    <w:rsid w:val="20C80E63"/>
    <w:rsid w:val="21290BD9"/>
    <w:rsid w:val="213C1917"/>
    <w:rsid w:val="213D37A2"/>
    <w:rsid w:val="21E64000"/>
    <w:rsid w:val="22341ABF"/>
    <w:rsid w:val="22C30924"/>
    <w:rsid w:val="22D93F34"/>
    <w:rsid w:val="233C22E0"/>
    <w:rsid w:val="234F371F"/>
    <w:rsid w:val="235C62A1"/>
    <w:rsid w:val="236E58B8"/>
    <w:rsid w:val="23AE2BBB"/>
    <w:rsid w:val="23C176DF"/>
    <w:rsid w:val="240A1BB0"/>
    <w:rsid w:val="24222C41"/>
    <w:rsid w:val="24E1145E"/>
    <w:rsid w:val="258458FE"/>
    <w:rsid w:val="25984F90"/>
    <w:rsid w:val="25D86F83"/>
    <w:rsid w:val="26096F22"/>
    <w:rsid w:val="26177EEA"/>
    <w:rsid w:val="26537285"/>
    <w:rsid w:val="266B42A9"/>
    <w:rsid w:val="270F6D82"/>
    <w:rsid w:val="27532138"/>
    <w:rsid w:val="276F6846"/>
    <w:rsid w:val="27AB4EA8"/>
    <w:rsid w:val="27D93ED2"/>
    <w:rsid w:val="287E6D86"/>
    <w:rsid w:val="28AB3EDD"/>
    <w:rsid w:val="28D9020F"/>
    <w:rsid w:val="29571E2F"/>
    <w:rsid w:val="29C85D57"/>
    <w:rsid w:val="2A213766"/>
    <w:rsid w:val="2A7E42C0"/>
    <w:rsid w:val="2AE34015"/>
    <w:rsid w:val="2AE34EE9"/>
    <w:rsid w:val="2B4C0B44"/>
    <w:rsid w:val="2B855D2B"/>
    <w:rsid w:val="2BA80922"/>
    <w:rsid w:val="2BC8103C"/>
    <w:rsid w:val="2C110496"/>
    <w:rsid w:val="2C366757"/>
    <w:rsid w:val="2C483754"/>
    <w:rsid w:val="2D0A1110"/>
    <w:rsid w:val="2DE21F25"/>
    <w:rsid w:val="2E375411"/>
    <w:rsid w:val="2EAE6CBA"/>
    <w:rsid w:val="2FDE6587"/>
    <w:rsid w:val="30030473"/>
    <w:rsid w:val="30105283"/>
    <w:rsid w:val="302136B0"/>
    <w:rsid w:val="306427D2"/>
    <w:rsid w:val="312743A6"/>
    <w:rsid w:val="31D73AB3"/>
    <w:rsid w:val="320F195C"/>
    <w:rsid w:val="32724CD5"/>
    <w:rsid w:val="32F9668E"/>
    <w:rsid w:val="336765E2"/>
    <w:rsid w:val="33A65856"/>
    <w:rsid w:val="341C4FD1"/>
    <w:rsid w:val="34E57E13"/>
    <w:rsid w:val="354C7C9B"/>
    <w:rsid w:val="35C1342A"/>
    <w:rsid w:val="35E054DE"/>
    <w:rsid w:val="35F45479"/>
    <w:rsid w:val="364D069A"/>
    <w:rsid w:val="366D72E6"/>
    <w:rsid w:val="36FE306C"/>
    <w:rsid w:val="37B87D95"/>
    <w:rsid w:val="37E11E4F"/>
    <w:rsid w:val="38273AB6"/>
    <w:rsid w:val="38637374"/>
    <w:rsid w:val="38AC56D6"/>
    <w:rsid w:val="39812B34"/>
    <w:rsid w:val="399D4A40"/>
    <w:rsid w:val="39B617D1"/>
    <w:rsid w:val="39D47424"/>
    <w:rsid w:val="3A0C4C26"/>
    <w:rsid w:val="3B1D548D"/>
    <w:rsid w:val="3B725B20"/>
    <w:rsid w:val="3BE21CDE"/>
    <w:rsid w:val="3C6E21AF"/>
    <w:rsid w:val="3CC02D61"/>
    <w:rsid w:val="3D0433A8"/>
    <w:rsid w:val="3D913562"/>
    <w:rsid w:val="3DD5759E"/>
    <w:rsid w:val="3DE34030"/>
    <w:rsid w:val="3E161A8F"/>
    <w:rsid w:val="3E213927"/>
    <w:rsid w:val="3E5C76CC"/>
    <w:rsid w:val="3ED951C1"/>
    <w:rsid w:val="3F1475F6"/>
    <w:rsid w:val="3F4A39C9"/>
    <w:rsid w:val="3F5575B0"/>
    <w:rsid w:val="3FD5329E"/>
    <w:rsid w:val="40511AB8"/>
    <w:rsid w:val="406E53A2"/>
    <w:rsid w:val="40C84DCF"/>
    <w:rsid w:val="40D95004"/>
    <w:rsid w:val="411B4BD2"/>
    <w:rsid w:val="412F4B71"/>
    <w:rsid w:val="422B6E76"/>
    <w:rsid w:val="426B2714"/>
    <w:rsid w:val="42707C3B"/>
    <w:rsid w:val="428315D0"/>
    <w:rsid w:val="42941E7E"/>
    <w:rsid w:val="42F75C15"/>
    <w:rsid w:val="4385503B"/>
    <w:rsid w:val="44063DBA"/>
    <w:rsid w:val="44304BD4"/>
    <w:rsid w:val="44AF4520"/>
    <w:rsid w:val="44D63D9B"/>
    <w:rsid w:val="44DF0C3C"/>
    <w:rsid w:val="45751DBE"/>
    <w:rsid w:val="469F7415"/>
    <w:rsid w:val="46C10655"/>
    <w:rsid w:val="46D50074"/>
    <w:rsid w:val="46F5182A"/>
    <w:rsid w:val="47BB1C4B"/>
    <w:rsid w:val="48286871"/>
    <w:rsid w:val="48BA3728"/>
    <w:rsid w:val="494B572D"/>
    <w:rsid w:val="499329FC"/>
    <w:rsid w:val="4A040D5F"/>
    <w:rsid w:val="4A1408BF"/>
    <w:rsid w:val="4A4474F9"/>
    <w:rsid w:val="4A517C7B"/>
    <w:rsid w:val="4AA05171"/>
    <w:rsid w:val="4B7D5D8A"/>
    <w:rsid w:val="4BBD3954"/>
    <w:rsid w:val="4C4816DB"/>
    <w:rsid w:val="4C8355A0"/>
    <w:rsid w:val="4CDE5D25"/>
    <w:rsid w:val="4D2677FF"/>
    <w:rsid w:val="4D415CBF"/>
    <w:rsid w:val="4D4705F9"/>
    <w:rsid w:val="4DFD547C"/>
    <w:rsid w:val="4E122007"/>
    <w:rsid w:val="4E5B1872"/>
    <w:rsid w:val="4F3C0C95"/>
    <w:rsid w:val="4F7E667A"/>
    <w:rsid w:val="4FBE210D"/>
    <w:rsid w:val="4FC11A85"/>
    <w:rsid w:val="4FC77D85"/>
    <w:rsid w:val="4FDC241B"/>
    <w:rsid w:val="4FF04F58"/>
    <w:rsid w:val="50317036"/>
    <w:rsid w:val="506D5769"/>
    <w:rsid w:val="50953188"/>
    <w:rsid w:val="50982300"/>
    <w:rsid w:val="50A319E2"/>
    <w:rsid w:val="50D16BA2"/>
    <w:rsid w:val="514F78EB"/>
    <w:rsid w:val="517A7656"/>
    <w:rsid w:val="52FE08FA"/>
    <w:rsid w:val="533D3179"/>
    <w:rsid w:val="53837986"/>
    <w:rsid w:val="53931AB4"/>
    <w:rsid w:val="539923E0"/>
    <w:rsid w:val="54291200"/>
    <w:rsid w:val="544A7E07"/>
    <w:rsid w:val="5463698F"/>
    <w:rsid w:val="548614FF"/>
    <w:rsid w:val="55010852"/>
    <w:rsid w:val="556935BA"/>
    <w:rsid w:val="55DF0EB7"/>
    <w:rsid w:val="56327239"/>
    <w:rsid w:val="56EF2533"/>
    <w:rsid w:val="572E3267"/>
    <w:rsid w:val="57541378"/>
    <w:rsid w:val="579977C9"/>
    <w:rsid w:val="57F87281"/>
    <w:rsid w:val="581A32AA"/>
    <w:rsid w:val="58A65CBC"/>
    <w:rsid w:val="58F16C7A"/>
    <w:rsid w:val="593C7F0F"/>
    <w:rsid w:val="598217A0"/>
    <w:rsid w:val="59970200"/>
    <w:rsid w:val="59E44E14"/>
    <w:rsid w:val="5A1D1438"/>
    <w:rsid w:val="5A52493F"/>
    <w:rsid w:val="5AA831DC"/>
    <w:rsid w:val="5B767B4B"/>
    <w:rsid w:val="5B902526"/>
    <w:rsid w:val="5B936F9B"/>
    <w:rsid w:val="5BB03506"/>
    <w:rsid w:val="5BD24371"/>
    <w:rsid w:val="5D1659F2"/>
    <w:rsid w:val="5D845684"/>
    <w:rsid w:val="5DB9357D"/>
    <w:rsid w:val="5DD955B9"/>
    <w:rsid w:val="5DF94EC6"/>
    <w:rsid w:val="5E0252EC"/>
    <w:rsid w:val="5E436969"/>
    <w:rsid w:val="5E6951EA"/>
    <w:rsid w:val="5EB654B8"/>
    <w:rsid w:val="5ED67191"/>
    <w:rsid w:val="5F9C5834"/>
    <w:rsid w:val="5FF7504F"/>
    <w:rsid w:val="6044182D"/>
    <w:rsid w:val="60B453AD"/>
    <w:rsid w:val="6141071D"/>
    <w:rsid w:val="615F1826"/>
    <w:rsid w:val="61BA6C4E"/>
    <w:rsid w:val="61ED7102"/>
    <w:rsid w:val="626E1679"/>
    <w:rsid w:val="627512D3"/>
    <w:rsid w:val="63A4486D"/>
    <w:rsid w:val="63F5294F"/>
    <w:rsid w:val="641F6C39"/>
    <w:rsid w:val="645B0439"/>
    <w:rsid w:val="64C3125D"/>
    <w:rsid w:val="65047E39"/>
    <w:rsid w:val="650D069A"/>
    <w:rsid w:val="6550762E"/>
    <w:rsid w:val="65867EED"/>
    <w:rsid w:val="65A11CE5"/>
    <w:rsid w:val="65A17A56"/>
    <w:rsid w:val="65A55995"/>
    <w:rsid w:val="65E63B9C"/>
    <w:rsid w:val="66764400"/>
    <w:rsid w:val="66ED0F5A"/>
    <w:rsid w:val="671C44B3"/>
    <w:rsid w:val="67A46277"/>
    <w:rsid w:val="67A50EA7"/>
    <w:rsid w:val="67A71397"/>
    <w:rsid w:val="67F01F95"/>
    <w:rsid w:val="681F567A"/>
    <w:rsid w:val="68E819D9"/>
    <w:rsid w:val="68E95438"/>
    <w:rsid w:val="694359A7"/>
    <w:rsid w:val="697B6EC6"/>
    <w:rsid w:val="6A235D9C"/>
    <w:rsid w:val="6A2804DD"/>
    <w:rsid w:val="6B4A4C33"/>
    <w:rsid w:val="6BBB2525"/>
    <w:rsid w:val="6BEE1F1D"/>
    <w:rsid w:val="6BFB4E23"/>
    <w:rsid w:val="6C277855"/>
    <w:rsid w:val="6C364E1E"/>
    <w:rsid w:val="6C586E75"/>
    <w:rsid w:val="6C630647"/>
    <w:rsid w:val="6C753066"/>
    <w:rsid w:val="6CA877D2"/>
    <w:rsid w:val="6CBB435B"/>
    <w:rsid w:val="6D003795"/>
    <w:rsid w:val="6D442EF2"/>
    <w:rsid w:val="6D537545"/>
    <w:rsid w:val="6D9B716A"/>
    <w:rsid w:val="6DB83A9A"/>
    <w:rsid w:val="6DFF700D"/>
    <w:rsid w:val="6E2F6117"/>
    <w:rsid w:val="6FAA026A"/>
    <w:rsid w:val="70400FD0"/>
    <w:rsid w:val="70D80D15"/>
    <w:rsid w:val="716E01F0"/>
    <w:rsid w:val="71D72945"/>
    <w:rsid w:val="71F41B75"/>
    <w:rsid w:val="72375AD7"/>
    <w:rsid w:val="72785B7B"/>
    <w:rsid w:val="72944C91"/>
    <w:rsid w:val="72DB5BF5"/>
    <w:rsid w:val="73215F87"/>
    <w:rsid w:val="73A9328E"/>
    <w:rsid w:val="7429230C"/>
    <w:rsid w:val="74962A56"/>
    <w:rsid w:val="74C366B2"/>
    <w:rsid w:val="74E56466"/>
    <w:rsid w:val="750A43F6"/>
    <w:rsid w:val="754F5C05"/>
    <w:rsid w:val="75871A4C"/>
    <w:rsid w:val="769B7CD7"/>
    <w:rsid w:val="76A2766B"/>
    <w:rsid w:val="76BE6446"/>
    <w:rsid w:val="779B0D3C"/>
    <w:rsid w:val="77C06B70"/>
    <w:rsid w:val="78623972"/>
    <w:rsid w:val="791C338F"/>
    <w:rsid w:val="793A3BDF"/>
    <w:rsid w:val="797572B9"/>
    <w:rsid w:val="7A4E3AB9"/>
    <w:rsid w:val="7A97693D"/>
    <w:rsid w:val="7AA050D5"/>
    <w:rsid w:val="7AB17E71"/>
    <w:rsid w:val="7B8124A6"/>
    <w:rsid w:val="7B8D3084"/>
    <w:rsid w:val="7BCD74B0"/>
    <w:rsid w:val="7BF05B15"/>
    <w:rsid w:val="7C1C7EBF"/>
    <w:rsid w:val="7C5E4957"/>
    <w:rsid w:val="7C861CB9"/>
    <w:rsid w:val="7CA6615D"/>
    <w:rsid w:val="7D4264C3"/>
    <w:rsid w:val="7E0F7191"/>
    <w:rsid w:val="7E44676F"/>
    <w:rsid w:val="7ED122C0"/>
    <w:rsid w:val="7EDF63C1"/>
    <w:rsid w:val="7F654644"/>
    <w:rsid w:val="7FDA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60" w:lineRule="exact"/>
      <w:ind w:firstLine="1040" w:firstLineChars="200"/>
      <w:jc w:val="both"/>
      <w:textAlignment w:val="auto"/>
    </w:pPr>
    <w:rPr>
      <w:rFonts w:ascii="Times New Roman" w:hAnsi="Times New Roman" w:eastAsia="仿宋_GB2312" w:cs="仿宋_GB2312"/>
      <w:kern w:val="2"/>
      <w:sz w:val="32"/>
      <w:szCs w:val="32"/>
      <w:lang w:val="en-US" w:eastAsia="zh-CN" w:bidi="ar-SA"/>
    </w:rPr>
  </w:style>
  <w:style w:type="paragraph" w:styleId="2">
    <w:name w:val="heading 4"/>
    <w:basedOn w:val="1"/>
    <w:next w:val="1"/>
    <w:qFormat/>
    <w:uiPriority w:val="0"/>
    <w:pPr>
      <w:ind w:firstLine="0" w:firstLineChars="0"/>
      <w:outlineLvl w:val="3"/>
    </w:pPr>
    <w:rPr>
      <w:rFonts w:eastAsia="宋体"/>
      <w:b/>
      <w:bCs/>
      <w:iC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2"/>
    <w:qFormat/>
    <w:uiPriority w:val="0"/>
    <w:pPr>
      <w:ind w:firstLine="600" w:firstLineChars="20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2763</Words>
  <Characters>2770</Characters>
  <Lines>0</Lines>
  <Paragraphs>0</Paragraphs>
  <TotalTime>33</TotalTime>
  <ScaleCrop>false</ScaleCrop>
  <LinksUpToDate>false</LinksUpToDate>
  <CharactersWithSpaces>2771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杨健</cp:lastModifiedBy>
  <cp:lastPrinted>2025-12-15T11:13:00Z</cp:lastPrinted>
  <dcterms:modified xsi:type="dcterms:W3CDTF">2025-12-19T02:26:09Z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EEAC550E0450413DBEEACEBDD58B2E4F_13</vt:lpwstr>
  </property>
  <property fmtid="{D5CDD505-2E9C-101B-9397-08002B2CF9AE}" pid="4" name="KSOTemplateDocerSaveRecord">
    <vt:lpwstr>eyJoZGlkIjoiMWNhZGFmNjVhOTExOGZiOTUxMjVjYTQyMjEzNzZiMTEiLCJ1c2VySWQiOiI5NjI4MjQwOTEifQ==</vt:lpwstr>
  </property>
</Properties>
</file>