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766A1">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执法事项清单公示</w:t>
      </w:r>
    </w:p>
    <w:p w14:paraId="2E2AE653">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sz w:val="40"/>
          <w:szCs w:val="48"/>
          <w:lang w:val="en-US" w:eastAsia="zh-CN"/>
        </w:rPr>
      </w:pPr>
    </w:p>
    <w:p w14:paraId="66946389">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双河市明珠街道办事处行政执法事项清单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607"/>
        <w:gridCol w:w="2730"/>
        <w:gridCol w:w="8732"/>
      </w:tblGrid>
      <w:tr w14:paraId="3491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Pr>
          <w:p w14:paraId="075C96C8">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607" w:type="dxa"/>
          </w:tcPr>
          <w:p w14:paraId="2CAF7A6C">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职权类型</w:t>
            </w:r>
          </w:p>
        </w:tc>
        <w:tc>
          <w:tcPr>
            <w:tcW w:w="2730" w:type="dxa"/>
          </w:tcPr>
          <w:p w14:paraId="0C33422F">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职权名称</w:t>
            </w:r>
          </w:p>
        </w:tc>
        <w:tc>
          <w:tcPr>
            <w:tcW w:w="8732" w:type="dxa"/>
          </w:tcPr>
          <w:p w14:paraId="12359096">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职权依据</w:t>
            </w:r>
          </w:p>
        </w:tc>
      </w:tr>
      <w:tr w14:paraId="0FA6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Align w:val="center"/>
          </w:tcPr>
          <w:p w14:paraId="30CD3850">
            <w:pPr>
              <w:jc w:val="center"/>
              <w:rPr>
                <w:rFonts w:hint="default"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w:t>
            </w:r>
          </w:p>
        </w:tc>
        <w:tc>
          <w:tcPr>
            <w:tcW w:w="1607" w:type="dxa"/>
            <w:vAlign w:val="center"/>
          </w:tcPr>
          <w:p w14:paraId="2C2FEBCB">
            <w:pPr>
              <w:jc w:val="center"/>
              <w:rPr>
                <w:rFonts w:hint="default" w:ascii="仿宋" w:hAnsi="仿宋" w:eastAsia="仿宋" w:cs="仿宋"/>
                <w:sz w:val="24"/>
                <w:szCs w:val="32"/>
                <w:vertAlign w:val="baseline"/>
                <w:lang w:val="en-US" w:eastAsia="zh-CN"/>
              </w:rPr>
            </w:pPr>
            <w:r>
              <w:rPr>
                <w:rFonts w:hint="default" w:ascii="仿宋" w:hAnsi="仿宋" w:eastAsia="仿宋" w:cs="仿宋"/>
                <w:sz w:val="24"/>
                <w:szCs w:val="32"/>
                <w:vertAlign w:val="baseline"/>
                <w:lang w:val="en-US" w:eastAsia="zh-CN"/>
              </w:rPr>
              <w:t>行政检查</w:t>
            </w:r>
          </w:p>
        </w:tc>
        <w:tc>
          <w:tcPr>
            <w:tcW w:w="2730" w:type="dxa"/>
            <w:vAlign w:val="center"/>
          </w:tcPr>
          <w:p w14:paraId="72708CEC">
            <w:pPr>
              <w:jc w:val="center"/>
              <w:rPr>
                <w:rFonts w:hint="default" w:ascii="仿宋" w:hAnsi="仿宋" w:eastAsia="仿宋" w:cs="仿宋"/>
                <w:sz w:val="24"/>
                <w:szCs w:val="32"/>
                <w:vertAlign w:val="baseline"/>
                <w:lang w:val="en-US" w:eastAsia="zh-CN"/>
              </w:rPr>
            </w:pPr>
            <w:r>
              <w:rPr>
                <w:rFonts w:hint="default" w:ascii="仿宋" w:hAnsi="仿宋" w:eastAsia="仿宋" w:cs="仿宋"/>
                <w:sz w:val="24"/>
                <w:szCs w:val="32"/>
                <w:vertAlign w:val="baseline"/>
                <w:lang w:val="en-US" w:eastAsia="zh-CN"/>
              </w:rPr>
              <w:t>开展辖区内食品安全日常巡查，上报易发现的食品安全隐患</w:t>
            </w:r>
          </w:p>
        </w:tc>
        <w:tc>
          <w:tcPr>
            <w:tcW w:w="8732" w:type="dxa"/>
          </w:tcPr>
          <w:p w14:paraId="64151905">
            <w:pPr>
              <w:jc w:val="both"/>
              <w:rPr>
                <w:rFonts w:hint="default" w:ascii="仿宋" w:hAnsi="仿宋" w:eastAsia="仿宋" w:cs="仿宋"/>
                <w:sz w:val="32"/>
                <w:szCs w:val="40"/>
                <w:vertAlign w:val="baseline"/>
                <w:lang w:val="en-US" w:eastAsia="zh-CN"/>
              </w:rPr>
            </w:pPr>
            <w:r>
              <w:rPr>
                <w:rFonts w:hint="default" w:ascii="仿宋" w:hAnsi="仿宋" w:eastAsia="仿宋" w:cs="仿宋"/>
                <w:sz w:val="24"/>
                <w:szCs w:val="32"/>
                <w:vertAlign w:val="baseline"/>
                <w:lang w:val="en-US" w:eastAsia="zh-CN"/>
              </w:rPr>
              <w:t>《国务院关于加强食品安全工作的决定》（国发〔2012〕20号）第六条：强化基层食品安全管理工作体系。推进食品安全工作重心下移、力量配置下移，强化基层食品安全管理责任。乡（镇）政府和街道办事处要将食品安全工作列为重要职责内容，主要负责人要切实负起责任，并明确专门人员具体负责，做好食品安全隐患排查、信息报告、协助执法和宣传教育等工作。</w:t>
            </w:r>
          </w:p>
        </w:tc>
      </w:tr>
      <w:tr w14:paraId="754B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Align w:val="center"/>
          </w:tcPr>
          <w:p w14:paraId="7FD0495E">
            <w:pPr>
              <w:jc w:val="center"/>
              <w:rPr>
                <w:rFonts w:hint="default"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2</w:t>
            </w:r>
          </w:p>
        </w:tc>
        <w:tc>
          <w:tcPr>
            <w:tcW w:w="1607" w:type="dxa"/>
            <w:vAlign w:val="center"/>
          </w:tcPr>
          <w:p w14:paraId="54FE4DA9">
            <w:pPr>
              <w:jc w:val="center"/>
              <w:rPr>
                <w:rFonts w:hint="default" w:ascii="仿宋" w:hAnsi="仿宋" w:eastAsia="仿宋" w:cs="仿宋"/>
                <w:sz w:val="24"/>
                <w:szCs w:val="32"/>
                <w:vertAlign w:val="baseline"/>
                <w:lang w:val="en-US" w:eastAsia="zh-CN"/>
              </w:rPr>
            </w:pPr>
            <w:r>
              <w:rPr>
                <w:rFonts w:hint="default" w:ascii="仿宋" w:hAnsi="仿宋" w:eastAsia="仿宋" w:cs="仿宋"/>
                <w:sz w:val="24"/>
                <w:szCs w:val="32"/>
                <w:vertAlign w:val="baseline"/>
                <w:lang w:val="en-US" w:eastAsia="zh-CN"/>
              </w:rPr>
              <w:t>行政检查</w:t>
            </w:r>
          </w:p>
        </w:tc>
        <w:tc>
          <w:tcPr>
            <w:tcW w:w="2730" w:type="dxa"/>
            <w:vAlign w:val="center"/>
          </w:tcPr>
          <w:p w14:paraId="7961741D">
            <w:pPr>
              <w:jc w:val="center"/>
              <w:rPr>
                <w:rFonts w:hint="default" w:ascii="仿宋" w:hAnsi="仿宋" w:eastAsia="仿宋" w:cs="仿宋"/>
                <w:sz w:val="24"/>
                <w:szCs w:val="32"/>
                <w:vertAlign w:val="baseline"/>
                <w:lang w:val="en-US" w:eastAsia="zh-CN"/>
              </w:rPr>
            </w:pPr>
            <w:r>
              <w:rPr>
                <w:rFonts w:hint="default" w:ascii="仿宋" w:hAnsi="仿宋" w:eastAsia="仿宋" w:cs="仿宋"/>
                <w:sz w:val="24"/>
                <w:szCs w:val="32"/>
                <w:vertAlign w:val="baseline"/>
                <w:lang w:val="en-US" w:eastAsia="zh-CN"/>
              </w:rPr>
              <w:t>开展日常安全生产检查，参与联合检查</w:t>
            </w:r>
          </w:p>
        </w:tc>
        <w:tc>
          <w:tcPr>
            <w:tcW w:w="8732" w:type="dxa"/>
          </w:tcPr>
          <w:p w14:paraId="6CEE2453">
            <w:pPr>
              <w:jc w:val="both"/>
              <w:rPr>
                <w:rFonts w:hint="default" w:ascii="仿宋" w:hAnsi="仿宋" w:eastAsia="仿宋" w:cs="仿宋"/>
                <w:sz w:val="32"/>
                <w:szCs w:val="40"/>
                <w:vertAlign w:val="baseline"/>
                <w:lang w:val="en-US" w:eastAsia="zh-CN"/>
              </w:rPr>
            </w:pPr>
            <w:r>
              <w:rPr>
                <w:rFonts w:hint="default" w:ascii="仿宋" w:hAnsi="仿宋" w:eastAsia="仿宋" w:cs="仿宋"/>
                <w:sz w:val="24"/>
                <w:szCs w:val="32"/>
                <w:vertAlign w:val="baseline"/>
                <w:lang w:val="en-US" w:eastAsia="zh-CN"/>
              </w:rPr>
              <w:t>《中华人民共和国安全生产法》（2014年）第八条：国务院和县级以上地方各级人民政府应当根据国民经济和社会发展规划制定安全生产规划，并组织实施。安全生产规划应当与城乡规划相衔接。国务院和县级以上地方各级人民政府应当加强对安全生产工作的领导，支持、督促各有关部门依法履行安全生产监督管理职责，建立健全安全生产工作协调机制，及时协调、解决安全生产监督管理中存在的重大问题。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tc>
      </w:tr>
    </w:tbl>
    <w:p w14:paraId="47DB4EB0">
      <w:pPr>
        <w:jc w:val="center"/>
        <w:rPr>
          <w:rFonts w:hint="default" w:ascii="仿宋" w:hAnsi="仿宋" w:eastAsia="仿宋" w:cs="仿宋"/>
          <w:sz w:val="32"/>
          <w:szCs w:val="40"/>
          <w:lang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DD57A5A-8C72-4326-BAA9-4F87C81A0F69}"/>
  </w:font>
  <w:font w:name="仿宋">
    <w:panose1 w:val="02010609060101010101"/>
    <w:charset w:val="86"/>
    <w:family w:val="auto"/>
    <w:pitch w:val="default"/>
    <w:sig w:usb0="800002BF" w:usb1="38CF7CFA" w:usb2="00000016" w:usb3="00000000" w:csb0="00040001" w:csb1="00000000"/>
    <w:embedRegular r:id="rId2" w:fontKey="{BD08F60D-41D4-4085-A11C-84734BFB12E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00221"/>
    <w:rsid w:val="0A6F5872"/>
    <w:rsid w:val="0B107941"/>
    <w:rsid w:val="10D60313"/>
    <w:rsid w:val="11B322D4"/>
    <w:rsid w:val="187F1162"/>
    <w:rsid w:val="1D5C5F16"/>
    <w:rsid w:val="1F0C74C8"/>
    <w:rsid w:val="22947F00"/>
    <w:rsid w:val="26BB5A5B"/>
    <w:rsid w:val="3BF13876"/>
    <w:rsid w:val="43CC70A2"/>
    <w:rsid w:val="53794425"/>
    <w:rsid w:val="64B928D3"/>
    <w:rsid w:val="6A3824EC"/>
    <w:rsid w:val="75671ED7"/>
    <w:rsid w:val="7C7F6A49"/>
    <w:rsid w:val="7E033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654</Words>
  <Characters>664</Characters>
  <Lines>0</Lines>
  <Paragraphs>0</Paragraphs>
  <TotalTime>210</TotalTime>
  <ScaleCrop>false</ScaleCrop>
  <LinksUpToDate>false</LinksUpToDate>
  <CharactersWithSpaces>664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2025-10-19T08:48:00Z</dcterms:created>
  <dc:creator>lenovo</dc:creator>
  <cp:lastModifiedBy>qian</cp:lastModifiedBy>
  <cp:lastPrinted>2025-10-20T05:26:38Z</cp:lastPrinted>
  <dcterms:modified xsi:type="dcterms:W3CDTF">2025-10-20T08:12:03Z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eyJoZGlkIjoiYmU4ZjJmZjdjMzZkZTIxMDIyMWNhNDU5MDY1ODdjYmEiLCJ1c2VySWQiOiIzNDAzNzYyNDMifQ==</vt:lpwstr>
  </property>
  <property fmtid="{D5CDD505-2E9C-101B-9397-08002B2CF9AE}" pid="4" name="ICV">
    <vt:lpwstr>A46D96C74D604406BF45631E26CE8E46_13</vt:lpwstr>
  </property>
</Properties>
</file>