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EC19">
      <w:pPr>
        <w:jc w:val="center"/>
        <w:rPr>
          <w:rFonts w:hint="eastAsia" w:ascii="仿宋_GB2312" w:hAnsi="仿宋_GB2312" w:eastAsia="仿宋_GB2312" w:cs="仿宋_GB2312"/>
          <w:sz w:val="44"/>
          <w:szCs w:val="44"/>
        </w:rPr>
      </w:pPr>
      <w:bookmarkStart w:id="0" w:name="_Toc31158"/>
    </w:p>
    <w:p w14:paraId="0BAFE619">
      <w:pPr>
        <w:jc w:val="center"/>
        <w:rPr>
          <w:rFonts w:hint="eastAsia" w:ascii="仿宋_GB2312" w:hAnsi="仿宋_GB2312" w:eastAsia="仿宋_GB2312" w:cs="仿宋_GB2312"/>
          <w:sz w:val="44"/>
          <w:szCs w:val="44"/>
        </w:rPr>
      </w:pPr>
    </w:p>
    <w:p w14:paraId="3841997E">
      <w:pPr>
        <w:jc w:val="center"/>
        <w:rPr>
          <w:rFonts w:hint="eastAsia" w:ascii="仿宋_GB2312" w:hAnsi="仿宋_GB2312" w:eastAsia="仿宋_GB2312" w:cs="仿宋_GB2312"/>
          <w:sz w:val="44"/>
          <w:szCs w:val="44"/>
          <w:lang w:eastAsia="zh-CN"/>
        </w:rPr>
      </w:pPr>
    </w:p>
    <w:p w14:paraId="109DABE3">
      <w:pPr>
        <w:jc w:val="center"/>
        <w:rPr>
          <w:rFonts w:hint="eastAsia" w:ascii="仿宋_GB2312" w:hAnsi="仿宋_GB2312" w:eastAsia="仿宋_GB2312" w:cs="仿宋_GB2312"/>
          <w:sz w:val="44"/>
          <w:szCs w:val="44"/>
        </w:rPr>
      </w:pPr>
    </w:p>
    <w:p w14:paraId="19D2DA8B">
      <w:pPr>
        <w:ind w:left="0" w:leftChars="0" w:firstLine="0" w:firstLineChars="0"/>
        <w:jc w:val="center"/>
        <w:outlineLvl w:val="0"/>
        <w:rPr>
          <w:rFonts w:hint="eastAsia" w:ascii="方正小标宋简体" w:hAnsi="方正小标宋简体" w:eastAsia="方正小标宋简体" w:cs="方正小标宋简体"/>
          <w:sz w:val="44"/>
          <w:szCs w:val="44"/>
        </w:rPr>
      </w:pPr>
      <w:bookmarkStart w:id="1" w:name="_Toc29987"/>
      <w:bookmarkStart w:id="2" w:name="_Toc8836"/>
      <w:r>
        <w:rPr>
          <w:rFonts w:hint="eastAsia" w:ascii="方正小标宋简体" w:hAnsi="方正小标宋简体" w:eastAsia="方正小标宋简体" w:cs="方正小标宋简体"/>
          <w:sz w:val="44"/>
          <w:szCs w:val="44"/>
        </w:rPr>
        <w:t>第五师双河市</w:t>
      </w:r>
      <w:bookmarkEnd w:id="1"/>
      <w:bookmarkEnd w:id="2"/>
    </w:p>
    <w:p w14:paraId="77EFD7B3">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“十五五”文化和旅游发展规划</w:t>
      </w:r>
    </w:p>
    <w:p w14:paraId="046203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征求意见稿</w:t>
      </w:r>
      <w:r>
        <w:rPr>
          <w:rFonts w:hint="eastAsia" w:ascii="楷体_GB2312" w:hAnsi="楷体_GB2312" w:eastAsia="楷体_GB2312" w:cs="楷体_GB2312"/>
          <w:b/>
          <w:bCs/>
          <w:sz w:val="32"/>
          <w:szCs w:val="32"/>
        </w:rPr>
        <w:t>）</w:t>
      </w:r>
    </w:p>
    <w:p w14:paraId="179F03BE">
      <w:pPr>
        <w:jc w:val="center"/>
        <w:rPr>
          <w:rFonts w:hint="eastAsia" w:ascii="仿宋_GB2312" w:hAnsi="仿宋_GB2312" w:eastAsia="仿宋_GB2312" w:cs="仿宋_GB2312"/>
          <w:b/>
          <w:color w:val="000000"/>
          <w:sz w:val="56"/>
          <w:szCs w:val="56"/>
        </w:rPr>
      </w:pPr>
    </w:p>
    <w:p w14:paraId="77DE4C1A">
      <w:pPr>
        <w:rPr>
          <w:rFonts w:hint="eastAsia" w:ascii="仿宋_GB2312" w:hAnsi="仿宋_GB2312" w:eastAsia="仿宋_GB2312" w:cs="仿宋_GB2312"/>
        </w:rPr>
      </w:pPr>
    </w:p>
    <w:p w14:paraId="753F9443">
      <w:pPr>
        <w:rPr>
          <w:rFonts w:hint="eastAsia" w:ascii="仿宋_GB2312" w:hAnsi="仿宋_GB2312" w:eastAsia="仿宋_GB2312" w:cs="仿宋_GB2312"/>
        </w:rPr>
      </w:pPr>
    </w:p>
    <w:p w14:paraId="67268D92">
      <w:pPr>
        <w:jc w:val="center"/>
        <w:rPr>
          <w:rFonts w:hint="eastAsia" w:ascii="仿宋_GB2312" w:hAnsi="仿宋_GB2312" w:eastAsia="仿宋_GB2312" w:cs="仿宋_GB2312"/>
        </w:rPr>
      </w:pPr>
    </w:p>
    <w:p w14:paraId="63F0199B">
      <w:pPr>
        <w:rPr>
          <w:rFonts w:hint="eastAsia" w:ascii="仿宋_GB2312" w:hAnsi="仿宋_GB2312" w:eastAsia="仿宋_GB2312" w:cs="仿宋_GB2312"/>
        </w:rPr>
      </w:pPr>
    </w:p>
    <w:p w14:paraId="667B68F1">
      <w:pPr>
        <w:rPr>
          <w:rFonts w:hint="eastAsia" w:ascii="仿宋_GB2312" w:hAnsi="仿宋_GB2312" w:eastAsia="仿宋_GB2312" w:cs="仿宋_GB2312"/>
        </w:rPr>
      </w:pPr>
    </w:p>
    <w:p w14:paraId="4720C025">
      <w:pPr>
        <w:rPr>
          <w:rFonts w:hint="eastAsia" w:ascii="仿宋_GB2312" w:hAnsi="仿宋_GB2312" w:eastAsia="仿宋_GB2312" w:cs="仿宋_GB2312"/>
        </w:rPr>
      </w:pPr>
    </w:p>
    <w:p w14:paraId="1F525DE6">
      <w:pPr>
        <w:rPr>
          <w:rFonts w:hint="eastAsia" w:ascii="仿宋_GB2312" w:hAnsi="仿宋_GB2312" w:eastAsia="仿宋_GB2312" w:cs="仿宋_GB2312"/>
        </w:rPr>
      </w:pPr>
    </w:p>
    <w:p w14:paraId="55826AFD">
      <w:pPr>
        <w:ind w:left="0" w:leftChars="0" w:firstLine="0" w:firstLineChars="0"/>
        <w:rPr>
          <w:rFonts w:hint="eastAsia" w:ascii="仿宋_GB2312" w:hAnsi="仿宋_GB2312" w:eastAsia="仿宋_GB2312" w:cs="仿宋_GB2312"/>
        </w:rPr>
      </w:pPr>
    </w:p>
    <w:p w14:paraId="5602728D">
      <w:pPr>
        <w:pStyle w:val="14"/>
        <w:rPr>
          <w:rFonts w:hint="eastAsia" w:ascii="仿宋_GB2312" w:hAnsi="仿宋_GB2312" w:eastAsia="仿宋_GB2312" w:cs="仿宋_GB2312"/>
        </w:rPr>
      </w:pPr>
    </w:p>
    <w:p w14:paraId="7086139A">
      <w:pPr>
        <w:pStyle w:val="13"/>
        <w:rPr>
          <w:rFonts w:hint="eastAsia" w:ascii="仿宋_GB2312" w:hAnsi="仿宋_GB2312" w:eastAsia="仿宋_GB2312" w:cs="仿宋_GB2312"/>
        </w:rPr>
      </w:pPr>
    </w:p>
    <w:p w14:paraId="2C4747C0">
      <w:pPr>
        <w:pStyle w:val="13"/>
        <w:ind w:left="0" w:leftChars="0" w:firstLine="0" w:firstLineChars="0"/>
        <w:rPr>
          <w:rFonts w:hint="eastAsia" w:ascii="仿宋_GB2312" w:hAnsi="仿宋_GB2312" w:eastAsia="仿宋_GB2312" w:cs="仿宋_GB2312"/>
        </w:rPr>
      </w:pPr>
    </w:p>
    <w:p w14:paraId="397CBF0D">
      <w:pPr>
        <w:rPr>
          <w:rFonts w:hint="eastAsia" w:ascii="仿宋_GB2312" w:hAnsi="仿宋_GB2312" w:eastAsia="仿宋_GB2312" w:cs="仿宋_GB2312"/>
        </w:rPr>
      </w:pPr>
    </w:p>
    <w:p w14:paraId="05A8E1D7">
      <w:pPr>
        <w:jc w:val="center"/>
        <w:outlineLvl w:val="0"/>
        <w:rPr>
          <w:rFonts w:hint="eastAsia" w:ascii="楷体_GB2312" w:hAnsi="楷体_GB2312" w:eastAsia="楷体_GB2312" w:cs="楷体_GB2312"/>
          <w:bCs/>
          <w:color w:val="000000"/>
          <w:sz w:val="32"/>
          <w:lang w:eastAsia="zh-CN"/>
        </w:rPr>
      </w:pPr>
      <w:bookmarkStart w:id="3" w:name="_Toc27926"/>
      <w:bookmarkStart w:id="4" w:name="_Toc11648"/>
      <w:r>
        <w:rPr>
          <w:rFonts w:hint="eastAsia" w:ascii="楷体_GB2312" w:hAnsi="楷体_GB2312" w:eastAsia="楷体_GB2312" w:cs="楷体_GB2312"/>
          <w:bCs/>
          <w:color w:val="000000"/>
          <w:sz w:val="32"/>
        </w:rPr>
        <w:t>新疆生产建设兵团第五师</w:t>
      </w:r>
      <w:r>
        <w:rPr>
          <w:rFonts w:hint="eastAsia" w:ascii="楷体_GB2312" w:hAnsi="楷体_GB2312" w:eastAsia="楷体_GB2312" w:cs="楷体_GB2312"/>
          <w:bCs/>
          <w:color w:val="000000"/>
          <w:sz w:val="32"/>
          <w:lang w:eastAsia="zh-CN"/>
        </w:rPr>
        <w:t>双河市</w:t>
      </w:r>
      <w:bookmarkEnd w:id="3"/>
      <w:bookmarkEnd w:id="4"/>
    </w:p>
    <w:p w14:paraId="30D723F2">
      <w:pPr>
        <w:jc w:val="center"/>
        <w:rPr>
          <w:rFonts w:hint="eastAsia" w:ascii="楷体_GB2312" w:hAnsi="楷体_GB2312" w:eastAsia="楷体_GB2312" w:cs="楷体_GB2312"/>
          <w:bCs/>
          <w:color w:val="000000"/>
          <w:sz w:val="32"/>
        </w:rPr>
      </w:pPr>
      <w:r>
        <w:rPr>
          <w:rFonts w:hint="eastAsia" w:ascii="楷体_GB2312" w:hAnsi="楷体_GB2312" w:eastAsia="楷体_GB2312" w:cs="楷体_GB2312"/>
          <w:bCs/>
          <w:color w:val="000000"/>
          <w:sz w:val="32"/>
        </w:rPr>
        <w:t>文化体育广电和旅游局（第五师文物局）</w:t>
      </w:r>
    </w:p>
    <w:p w14:paraId="588FEFAA">
      <w:pPr>
        <w:jc w:val="center"/>
        <w:rPr>
          <w:rFonts w:hint="eastAsia" w:ascii="楷体_GB2312" w:hAnsi="楷体_GB2312" w:eastAsia="楷体_GB2312" w:cs="楷体_GB2312"/>
          <w:bCs/>
          <w:color w:val="000000"/>
          <w:sz w:val="32"/>
        </w:rPr>
      </w:pPr>
      <w:r>
        <w:rPr>
          <w:rFonts w:hint="eastAsia" w:ascii="楷体_GB2312" w:hAnsi="楷体_GB2312" w:eastAsia="楷体_GB2312" w:cs="楷体_GB2312"/>
          <w:bCs/>
          <w:color w:val="000000"/>
          <w:sz w:val="32"/>
        </w:rPr>
        <w:t>二〇二</w:t>
      </w:r>
      <w:r>
        <w:rPr>
          <w:rFonts w:hint="eastAsia" w:ascii="楷体_GB2312" w:hAnsi="楷体_GB2312" w:eastAsia="楷体_GB2312" w:cs="楷体_GB2312"/>
          <w:bCs/>
          <w:color w:val="000000"/>
          <w:sz w:val="32"/>
          <w:lang w:eastAsia="zh-CN"/>
        </w:rPr>
        <w:t>六</w:t>
      </w:r>
      <w:r>
        <w:rPr>
          <w:rFonts w:hint="eastAsia" w:ascii="楷体_GB2312" w:hAnsi="楷体_GB2312" w:eastAsia="楷体_GB2312" w:cs="楷体_GB2312"/>
          <w:bCs/>
          <w:color w:val="000000"/>
          <w:sz w:val="32"/>
        </w:rPr>
        <w:t>年</w:t>
      </w:r>
      <w:r>
        <w:rPr>
          <w:rFonts w:hint="eastAsia" w:ascii="楷体_GB2312" w:hAnsi="楷体_GB2312" w:eastAsia="楷体_GB2312" w:cs="楷体_GB2312"/>
          <w:bCs/>
          <w:color w:val="000000"/>
          <w:sz w:val="32"/>
          <w:lang w:val="en-US" w:eastAsia="zh-CN"/>
        </w:rPr>
        <w:t>四</w:t>
      </w:r>
      <w:r>
        <w:rPr>
          <w:rFonts w:hint="eastAsia" w:ascii="楷体_GB2312" w:hAnsi="楷体_GB2312" w:eastAsia="楷体_GB2312" w:cs="楷体_GB2312"/>
          <w:bCs/>
          <w:color w:val="000000"/>
          <w:sz w:val="32"/>
        </w:rPr>
        <w:t>月</w:t>
      </w:r>
    </w:p>
    <w:p w14:paraId="5DB70AEB">
      <w:pPr>
        <w:rPr>
          <w:rFonts w:hint="eastAsia" w:ascii="楷体_GB2312" w:hAnsi="楷体_GB2312" w:eastAsia="楷体_GB2312" w:cs="楷体_GB2312"/>
          <w:bCs/>
          <w:color w:val="000000"/>
          <w:sz w:val="32"/>
        </w:rPr>
      </w:pPr>
      <w:r>
        <w:rPr>
          <w:rFonts w:hint="eastAsia" w:ascii="楷体_GB2312" w:hAnsi="楷体_GB2312" w:eastAsia="楷体_GB2312" w:cs="楷体_GB2312"/>
          <w:bCs/>
          <w:color w:val="000000"/>
          <w:sz w:val="32"/>
        </w:rPr>
        <w:br w:type="page"/>
      </w:r>
    </w:p>
    <w:p w14:paraId="59F93E0C">
      <w:pPr>
        <w:rPr>
          <w:rFonts w:hint="eastAsia" w:ascii="楷体_GB2312" w:hAnsi="楷体_GB2312" w:eastAsia="楷体_GB2312" w:cs="楷体_GB2312"/>
          <w:bCs/>
          <w:color w:val="000000"/>
          <w:sz w:val="32"/>
        </w:rPr>
      </w:pPr>
      <w:r>
        <w:rPr>
          <w:rFonts w:hint="eastAsia" w:ascii="楷体_GB2312" w:hAnsi="楷体_GB2312" w:eastAsia="楷体_GB2312" w:cs="楷体_GB2312"/>
          <w:bCs/>
          <w:color w:val="000000"/>
          <w:sz w:val="32"/>
        </w:rPr>
        <w:br w:type="page"/>
      </w:r>
      <w:bookmarkStart w:id="50" w:name="_GoBack"/>
      <w:bookmarkEnd w:id="50"/>
    </w:p>
    <w:p w14:paraId="592237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6"/>
          <w:szCs w:val="36"/>
        </w:rPr>
        <w:t>目</w:t>
      </w:r>
      <w:r>
        <w:rPr>
          <w:rFonts w:hint="eastAsia" w:ascii="楷体_GB2312" w:hAnsi="楷体_GB2312" w:eastAsia="楷体_GB2312" w:cs="楷体_GB2312"/>
          <w:b/>
          <w:bCs/>
          <w:sz w:val="36"/>
          <w:szCs w:val="36"/>
          <w:lang w:val="en-US" w:eastAsia="zh-CN"/>
        </w:rPr>
        <w:t xml:space="preserve">  </w:t>
      </w:r>
      <w:r>
        <w:rPr>
          <w:rFonts w:hint="eastAsia" w:ascii="楷体_GB2312" w:hAnsi="楷体_GB2312" w:eastAsia="楷体_GB2312" w:cs="楷体_GB2312"/>
          <w:b/>
          <w:bCs/>
          <w:sz w:val="36"/>
          <w:szCs w:val="36"/>
        </w:rPr>
        <w:t>录</w:t>
      </w:r>
    </w:p>
    <w:p w14:paraId="613EE715">
      <w:pPr>
        <w:pStyle w:val="24"/>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TOC \o "1-2" \h \u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HYPERLINK \l _Toc12397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lang w:val="en-US" w:eastAsia="zh-CN"/>
        </w:rPr>
        <w:t>序 言</w:t>
      </w:r>
      <w:r>
        <w:rPr>
          <w:rFonts w:hint="eastAsia" w:ascii="楷体_GB2312" w:hAnsi="楷体_GB2312" w:eastAsia="楷体_GB2312" w:cs="楷体_GB2312"/>
          <w:b/>
          <w:sz w:val="32"/>
          <w:szCs w:val="32"/>
        </w:rPr>
        <w:tab/>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PAGEREF _Toc12397 \h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3</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fldChar w:fldCharType="end"/>
      </w:r>
    </w:p>
    <w:p w14:paraId="16328E10">
      <w:pPr>
        <w:pStyle w:val="24"/>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HYPERLINK \l _Toc21902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第一章 发展基础和环境</w:t>
      </w:r>
      <w:r>
        <w:rPr>
          <w:rFonts w:hint="eastAsia" w:ascii="楷体_GB2312" w:hAnsi="楷体_GB2312" w:eastAsia="楷体_GB2312" w:cs="楷体_GB2312"/>
          <w:b/>
          <w:sz w:val="32"/>
          <w:szCs w:val="32"/>
        </w:rPr>
        <w:tab/>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PAGEREF _Toc21902 \h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5</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fldChar w:fldCharType="end"/>
      </w:r>
    </w:p>
    <w:p w14:paraId="7A3DA653">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_Toc30809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第一节 “十四五”发展成就</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_Toc30809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62BD733">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_Toc2462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lang w:val="en-US" w:eastAsia="zh-CN"/>
        </w:rPr>
        <w:t>第二节 存在的主要问题和面临的挑战</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_Toc2462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DCD7399">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_Toc6223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lang w:val="en-US" w:eastAsia="zh-CN"/>
        </w:rPr>
        <w:t>第三节 “十五五”发展机遇</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_Toc6223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D1E83D4">
      <w:pPr>
        <w:pStyle w:val="24"/>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HYPERLINK \l _Toc22124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第二章 总体要求</w:t>
      </w:r>
      <w:r>
        <w:rPr>
          <w:rFonts w:hint="eastAsia" w:ascii="楷体_GB2312" w:hAnsi="楷体_GB2312" w:eastAsia="楷体_GB2312" w:cs="楷体_GB2312"/>
          <w:b/>
          <w:sz w:val="32"/>
          <w:szCs w:val="32"/>
        </w:rPr>
        <w:tab/>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PAGEREF _Toc22124 \h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10</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fldChar w:fldCharType="end"/>
      </w:r>
    </w:p>
    <w:p w14:paraId="0B2652FF">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_Toc2171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第一节 指导思想</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_Toc2171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FAF05D1">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_Toc27723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第二节 基本原则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_Toc27723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4CBC639">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_Toc21842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第三节 发展目标</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_Toc21842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74A5271">
      <w:pPr>
        <w:pStyle w:val="24"/>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HYPERLINK \l _Toc5515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第三章 推进先进文化示范区建设</w:t>
      </w:r>
      <w:r>
        <w:rPr>
          <w:rFonts w:hint="eastAsia" w:ascii="楷体_GB2312" w:hAnsi="楷体_GB2312" w:eastAsia="楷体_GB2312" w:cs="楷体_GB2312"/>
          <w:b/>
          <w:sz w:val="32"/>
          <w:szCs w:val="32"/>
        </w:rPr>
        <w:tab/>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PAGEREF _Toc5515 \h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14</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fldChar w:fldCharType="end"/>
      </w:r>
    </w:p>
    <w:p w14:paraId="710C1E0A">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_Toc30953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第一节 深入实施文化润疆工程</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_Toc30953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55D51C6">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_Toc24800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第二节 传承弘扬兵团精神和胡杨精神、老兵精神</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_Toc24800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7AFF595">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_Toc14389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第三节 繁荣发展新时代文艺创作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_Toc14389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119B65D">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_Toc29756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第四节 科学推进文化遗产保护传承利用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_Toc29756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1F2C5B2">
      <w:pPr>
        <w:pStyle w:val="24"/>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HYPERLINK \l _Toc27393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第四章 推动旅游业高质量发展</w:t>
      </w:r>
      <w:r>
        <w:rPr>
          <w:rFonts w:hint="eastAsia" w:ascii="楷体_GB2312" w:hAnsi="楷体_GB2312" w:eastAsia="楷体_GB2312" w:cs="楷体_GB2312"/>
          <w:b/>
          <w:sz w:val="32"/>
          <w:szCs w:val="32"/>
        </w:rPr>
        <w:tab/>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PAGEREF _Toc27393 \h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20</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fldChar w:fldCharType="end"/>
      </w:r>
    </w:p>
    <w:p w14:paraId="59A36AF2">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_Toc29526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第一节 优化旅游产业发展格局</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_Toc29526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8D0AAF3">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_Toc3292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第二节 打造旅游核心吸引物体系</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63562F9">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_Toc32616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第三节 创新推动旅游产品升级</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_Toc32616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484EF42">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_Toc9819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第四节 完善旅游基础设施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_Toc9819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28195D5">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_Toc16880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第五节 旅游+多业态融合</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_Toc16880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513EA73">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_Toc22865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w:t>
      </w:r>
      <w:r>
        <w:rPr>
          <w:rFonts w:hint="eastAsia" w:ascii="楷体_GB2312" w:hAnsi="楷体_GB2312" w:eastAsia="楷体_GB2312" w:cs="楷体_GB2312"/>
          <w:bCs/>
          <w:sz w:val="32"/>
          <w:szCs w:val="32"/>
          <w:lang w:eastAsia="zh-CN"/>
        </w:rPr>
        <w:t>六节</w:t>
      </w:r>
      <w:r>
        <w:rPr>
          <w:rFonts w:hint="eastAsia" w:ascii="楷体_GB2312" w:hAnsi="楷体_GB2312" w:eastAsia="楷体_GB2312" w:cs="楷体_GB2312"/>
          <w:bCs/>
          <w:sz w:val="32"/>
          <w:szCs w:val="32"/>
        </w:rPr>
        <w:t xml:space="preserve"> 加强文化旅游宣传推广</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_Toc22865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3E4A657">
      <w:pPr>
        <w:pStyle w:val="24"/>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HYPERLINK \l _Toc17022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第五章 推动兵地融合协同发展</w:t>
      </w:r>
      <w:r>
        <w:rPr>
          <w:rFonts w:hint="eastAsia" w:ascii="楷体_GB2312" w:hAnsi="楷体_GB2312" w:eastAsia="楷体_GB2312" w:cs="楷体_GB2312"/>
          <w:b/>
          <w:sz w:val="32"/>
          <w:szCs w:val="32"/>
        </w:rPr>
        <w:tab/>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PAGEREF _Toc17022 \h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34</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fldChar w:fldCharType="end"/>
      </w:r>
    </w:p>
    <w:p w14:paraId="46F614A0">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_Toc28660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 xml:space="preserve">第一节 </w:t>
      </w:r>
      <w:r>
        <w:rPr>
          <w:rFonts w:hint="eastAsia" w:ascii="楷体_GB2312" w:hAnsi="楷体_GB2312" w:eastAsia="楷体_GB2312" w:cs="楷体_GB2312"/>
          <w:bCs/>
          <w:sz w:val="32"/>
          <w:szCs w:val="32"/>
          <w:lang w:val="en-US" w:eastAsia="zh-CN"/>
        </w:rPr>
        <w:t>健全兵地文旅融合长效机制</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_Toc28660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A9BBB9C">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_Toc1996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 xml:space="preserve">第二节 </w:t>
      </w:r>
      <w:r>
        <w:rPr>
          <w:rFonts w:hint="eastAsia" w:ascii="楷体_GB2312" w:hAnsi="楷体_GB2312" w:eastAsia="楷体_GB2312" w:cs="楷体_GB2312"/>
          <w:bCs/>
          <w:sz w:val="32"/>
          <w:szCs w:val="32"/>
          <w:lang w:val="en-US" w:eastAsia="zh-CN"/>
        </w:rPr>
        <w:t>推进兵地文旅设施共建共享</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_Toc1996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0C39EE6">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_Toc3594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第三节 创新兵地</w:t>
      </w:r>
      <w:r>
        <w:rPr>
          <w:rFonts w:hint="eastAsia" w:ascii="楷体_GB2312" w:hAnsi="楷体_GB2312" w:eastAsia="楷体_GB2312" w:cs="楷体_GB2312"/>
          <w:bCs/>
          <w:sz w:val="32"/>
          <w:szCs w:val="32"/>
          <w:lang w:val="en-US" w:eastAsia="zh-CN"/>
        </w:rPr>
        <w:t>文旅融合产品供给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_Toc3594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D8B2B2F">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_Toc18097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 xml:space="preserve">第四节 </w:t>
      </w:r>
      <w:r>
        <w:rPr>
          <w:rFonts w:hint="eastAsia" w:ascii="楷体_GB2312" w:hAnsi="楷体_GB2312" w:eastAsia="楷体_GB2312" w:cs="楷体_GB2312"/>
          <w:bCs/>
          <w:sz w:val="32"/>
          <w:szCs w:val="32"/>
          <w:lang w:val="en-US" w:eastAsia="zh-CN"/>
        </w:rPr>
        <w:t>联手打造兵地文旅品牌形象</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_Toc18097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FC831B4">
      <w:pPr>
        <w:pStyle w:val="24"/>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HYPERLINK \l _Toc23692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第六章 健全综合保障体系</w:t>
      </w:r>
      <w:r>
        <w:rPr>
          <w:rFonts w:hint="eastAsia" w:ascii="楷体_GB2312" w:hAnsi="楷体_GB2312" w:eastAsia="楷体_GB2312" w:cs="楷体_GB2312"/>
          <w:b/>
          <w:sz w:val="32"/>
          <w:szCs w:val="32"/>
        </w:rPr>
        <w:tab/>
      </w:r>
      <w:r>
        <w:rPr>
          <w:rFonts w:hint="eastAsia" w:ascii="楷体_GB2312" w:hAnsi="楷体_GB2312" w:eastAsia="楷体_GB2312" w:cs="楷体_GB2312"/>
          <w:b/>
          <w:sz w:val="32"/>
          <w:szCs w:val="32"/>
        </w:rPr>
        <w:fldChar w:fldCharType="begin"/>
      </w:r>
      <w:r>
        <w:rPr>
          <w:rFonts w:hint="eastAsia" w:ascii="楷体_GB2312" w:hAnsi="楷体_GB2312" w:eastAsia="楷体_GB2312" w:cs="楷体_GB2312"/>
          <w:b/>
          <w:sz w:val="32"/>
          <w:szCs w:val="32"/>
        </w:rPr>
        <w:instrText xml:space="preserve"> PAGEREF _Toc23692 \h </w:instrText>
      </w:r>
      <w:r>
        <w:rPr>
          <w:rFonts w:hint="eastAsia" w:ascii="楷体_GB2312" w:hAnsi="楷体_GB2312" w:eastAsia="楷体_GB2312" w:cs="楷体_GB2312"/>
          <w:b/>
          <w:sz w:val="32"/>
          <w:szCs w:val="32"/>
        </w:rPr>
        <w:fldChar w:fldCharType="separate"/>
      </w:r>
      <w:r>
        <w:rPr>
          <w:rFonts w:hint="eastAsia" w:ascii="楷体_GB2312" w:hAnsi="楷体_GB2312" w:eastAsia="楷体_GB2312" w:cs="楷体_GB2312"/>
          <w:b/>
          <w:sz w:val="32"/>
          <w:szCs w:val="32"/>
        </w:rPr>
        <w:t>37</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fldChar w:fldCharType="end"/>
      </w:r>
    </w:p>
    <w:p w14:paraId="4AB1B512">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_Toc13753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第一节 加强组织领导</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_Toc13753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703534A">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_Toc2922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第二节 强化政策支撑</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_Toc2922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A02E4FC">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_Toc4705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第三节 加强人才建设</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_Toc4705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EB0BA07">
      <w:pPr>
        <w:pStyle w:val="25"/>
        <w:keepNext w:val="0"/>
        <w:keepLines w:val="0"/>
        <w:pageBreakBefore w:val="0"/>
        <w:tabs>
          <w:tab w:val="right" w:leader="dot" w:pos="8820"/>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_Toc8780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第四节 加强实施评估</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_Toc8780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7A84D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b/>
          <w:sz w:val="32"/>
          <w:szCs w:val="32"/>
        </w:rPr>
        <w:fldChar w:fldCharType="end"/>
      </w:r>
    </w:p>
    <w:p w14:paraId="184D2B5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14:paraId="0879325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14:paraId="2D867E4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14:paraId="72503C0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14:paraId="0BBF73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14:paraId="7EE3554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14:paraId="3D202F5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14:paraId="1286D2D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sectPr>
          <w:pgSz w:w="11906" w:h="16838"/>
          <w:pgMar w:top="1440" w:right="1440" w:bottom="1440" w:left="1440" w:header="708" w:footer="708" w:gutter="0"/>
          <w:pgNumType w:fmt="decimal"/>
          <w:cols w:space="720" w:num="1"/>
          <w:docGrid w:linePitch="360" w:charSpace="0"/>
        </w:sectPr>
      </w:pPr>
      <w:bookmarkStart w:id="5" w:name="_Toc3797"/>
    </w:p>
    <w:p w14:paraId="2111760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p>
    <w:p w14:paraId="5D0C159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第五师双河市</w:t>
      </w:r>
      <w:r>
        <w:rPr>
          <w:rFonts w:hint="eastAsia" w:ascii="方正小标宋简体" w:hAnsi="方正小标宋简体" w:eastAsia="方正小标宋简体" w:cs="方正小标宋简体"/>
          <w:sz w:val="44"/>
          <w:szCs w:val="44"/>
          <w:lang w:eastAsia="zh-CN"/>
        </w:rPr>
        <w:t>“十五五”</w:t>
      </w:r>
      <w:r>
        <w:rPr>
          <w:rFonts w:hint="eastAsia" w:ascii="方正小标宋简体" w:hAnsi="方正小标宋简体" w:eastAsia="方正小标宋简体" w:cs="方正小标宋简体"/>
          <w:sz w:val="44"/>
          <w:szCs w:val="44"/>
        </w:rPr>
        <w:t>文化和旅游发展</w:t>
      </w:r>
      <w:r>
        <w:rPr>
          <w:rFonts w:hint="eastAsia" w:ascii="方正小标宋简体" w:hAnsi="方正小标宋简体" w:eastAsia="方正小标宋简体" w:cs="方正小标宋简体"/>
          <w:sz w:val="44"/>
          <w:szCs w:val="44"/>
          <w:lang w:eastAsia="zh-CN"/>
        </w:rPr>
        <w:t>规划</w:t>
      </w:r>
      <w:r>
        <w:rPr>
          <w:rFonts w:hint="eastAsia" w:ascii="方正小标宋简体" w:hAnsi="方正小标宋简体" w:eastAsia="方正小标宋简体" w:cs="方正小标宋简体"/>
          <w:sz w:val="44"/>
          <w:szCs w:val="44"/>
        </w:rPr>
        <w:t>（2026</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—2030年）</w:t>
      </w:r>
      <w:bookmarkEnd w:id="0"/>
      <w:bookmarkEnd w:id="5"/>
    </w:p>
    <w:p w14:paraId="32982E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sz w:val="32"/>
          <w:szCs w:val="32"/>
          <w:lang w:eastAsia="zh-CN"/>
        </w:rPr>
        <w:t>（征求意见稿）</w:t>
      </w:r>
    </w:p>
    <w:p w14:paraId="619D68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6" w:name="_Toc732"/>
    </w:p>
    <w:p w14:paraId="79DC4C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0"/>
        <w:rPr>
          <w:rFonts w:hint="eastAsia" w:ascii="仿宋_GB2312" w:hAnsi="仿宋_GB2312" w:eastAsia="仿宋_GB2312" w:cs="仿宋_GB2312"/>
          <w:sz w:val="32"/>
          <w:szCs w:val="32"/>
          <w:lang w:val="en-US" w:eastAsia="zh-CN"/>
        </w:rPr>
      </w:pPr>
      <w:bookmarkStart w:id="7" w:name="_Toc12397"/>
      <w:r>
        <w:rPr>
          <w:rFonts w:hint="eastAsia" w:ascii="黑体" w:hAnsi="黑体" w:eastAsia="黑体" w:cs="黑体"/>
          <w:sz w:val="32"/>
          <w:szCs w:val="32"/>
          <w:lang w:val="en-US" w:eastAsia="zh-CN"/>
        </w:rPr>
        <w:t>序 言</w:t>
      </w:r>
      <w:bookmarkEnd w:id="7"/>
    </w:p>
    <w:p w14:paraId="74123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当今世界正经历百年未有之大变局，全球</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发展格局深度调整重塑，国内文旅市场需求持续迭代升级、消费业态加速重构。新疆文旅产业正迈入蓄势突破、高质量发展的关键阶段，近年来游客接待量、旅游总收入等核心指标屡创新高，文旅热度持续领跑全国，品牌创建成果丰硕，产业结构不断优化、发展动能持续增强，为兵团及师市文旅产业发展奠定了坚实基础、带来了重大机遇。</w:t>
      </w:r>
    </w:p>
    <w:p w14:paraId="4EAFE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“十五五”时期（2026—2030年），是</w:t>
      </w:r>
      <w:r>
        <w:rPr>
          <w:rFonts w:hint="eastAsia" w:ascii="仿宋_GB2312" w:hAnsi="仿宋_GB2312" w:eastAsia="仿宋_GB2312" w:cs="仿宋_GB2312"/>
          <w:sz w:val="32"/>
          <w:szCs w:val="32"/>
          <w:lang w:eastAsia="zh-CN"/>
        </w:rPr>
        <w:t>师市</w:t>
      </w:r>
      <w:r>
        <w:rPr>
          <w:rFonts w:hint="eastAsia" w:ascii="仿宋_GB2312" w:hAnsi="仿宋_GB2312" w:eastAsia="仿宋_GB2312" w:cs="仿宋_GB2312"/>
          <w:sz w:val="32"/>
          <w:szCs w:val="32"/>
        </w:rPr>
        <w:t>完整准确全面贯彻新时代党的治疆方略，牢牢扭住社会稳定和长治久安总目标，</w:t>
      </w:r>
      <w:r>
        <w:rPr>
          <w:rFonts w:hint="eastAsia" w:ascii="仿宋_GB2312" w:hAnsi="仿宋_GB2312" w:eastAsia="仿宋_GB2312" w:cs="仿宋_GB2312"/>
          <w:sz w:val="32"/>
          <w:szCs w:val="32"/>
          <w:lang w:eastAsia="zh-CN"/>
        </w:rPr>
        <w:t>以铸牢中华民族共同体意识为主线，</w:t>
      </w:r>
      <w:r>
        <w:rPr>
          <w:rFonts w:hint="eastAsia" w:ascii="仿宋_GB2312" w:hAnsi="仿宋_GB2312" w:eastAsia="仿宋_GB2312" w:cs="仿宋_GB2312"/>
          <w:sz w:val="32"/>
          <w:szCs w:val="32"/>
        </w:rPr>
        <w:t>深入实施文化润疆工程和旅游兴疆战略，全力建设兵团先进文化示范区的关键五年；是深度融入兵团“十五五”文旅发展总体布局，全面对接博州“十五五”文旅产业发展规划，深化兵地文旅资源共享、产业共融、市场互通、品牌共建的攻坚五年；更是师市深挖文旅资源禀赋、推动产业提质增效、持续擦亮“灵峪双河</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文旅之城”核心品牌的战略机遇期。</w:t>
      </w:r>
    </w:p>
    <w:p w14:paraId="654008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为科学引领师市“十五五”时期文化和旅游业高质量发展，充分发挥文旅产业塑城、兴业、惠民、聚人综合功能，依据《新疆维吾尔自治区文化和旅游产业集群发展规划（202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2030年）》《文化润疆工程规划（2021—2030年）》《旅游兴疆规划（2021—2030年）》《第五师双河市国民经济和社会发展第十五个五年规划纲要》《新疆生产建设兵团“十五五”文化和旅游发展规划》《博尔塔拉蒙古自治州“十五五”文化和旅游产业发展规划》，结合师市文旅发展实际，编制本规划。本规划实施期限为2026—2030年。</w:t>
      </w:r>
    </w:p>
    <w:p w14:paraId="6A575E3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仿宋_GB2312" w:hAnsi="仿宋_GB2312" w:eastAsia="仿宋_GB2312" w:cs="仿宋_GB2312"/>
          <w:sz w:val="32"/>
          <w:szCs w:val="32"/>
        </w:rPr>
      </w:pPr>
      <w:bookmarkStart w:id="8" w:name="_Toc21902"/>
      <w:r>
        <w:rPr>
          <w:rFonts w:hint="eastAsia" w:ascii="黑体" w:hAnsi="黑体" w:eastAsia="黑体" w:cs="黑体"/>
          <w:sz w:val="32"/>
          <w:szCs w:val="32"/>
        </w:rPr>
        <w:t>第一章 发展基础和环境</w:t>
      </w:r>
      <w:bookmarkEnd w:id="6"/>
      <w:bookmarkEnd w:id="8"/>
    </w:p>
    <w:p w14:paraId="4381DF5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_GB2312" w:hAnsi="仿宋_GB2312" w:eastAsia="仿宋_GB2312" w:cs="仿宋_GB2312"/>
          <w:sz w:val="32"/>
          <w:szCs w:val="32"/>
        </w:rPr>
      </w:pPr>
      <w:bookmarkStart w:id="9" w:name="_Toc30809"/>
      <w:r>
        <w:rPr>
          <w:rFonts w:hint="eastAsia" w:ascii="楷体_GB2312" w:hAnsi="楷体_GB2312" w:eastAsia="楷体_GB2312" w:cs="楷体_GB2312"/>
          <w:b/>
          <w:bCs/>
          <w:sz w:val="32"/>
          <w:szCs w:val="32"/>
        </w:rPr>
        <w:t>第一节 “十四五”发展成就</w:t>
      </w:r>
      <w:bookmarkEnd w:id="9"/>
    </w:p>
    <w:p w14:paraId="5CCE6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“十四五”时期，在师市党委坚强领导下，师市文化和旅游系统坚持以习近平新时代中国特色社会主义思想为指导，深入实施文化润疆</w:t>
      </w:r>
      <w:r>
        <w:rPr>
          <w:rFonts w:hint="eastAsia" w:ascii="仿宋_GB2312" w:hAnsi="仿宋_GB2312" w:eastAsia="仿宋_GB2312" w:cs="仿宋_GB2312"/>
          <w:color w:val="0000FF"/>
          <w:sz w:val="32"/>
          <w:szCs w:val="32"/>
        </w:rPr>
        <w:t>工程</w:t>
      </w:r>
      <w:r>
        <w:rPr>
          <w:rFonts w:hint="eastAsia" w:ascii="仿宋_GB2312" w:hAnsi="仿宋_GB2312" w:eastAsia="仿宋_GB2312" w:cs="仿宋_GB2312"/>
          <w:sz w:val="32"/>
          <w:szCs w:val="32"/>
        </w:rPr>
        <w:t>，扎实推进旅游兴疆战略，文化事业繁荣发展、旅游产业提质增效、体制机制不断完善，为“十五五”高质量发展</w:t>
      </w:r>
      <w:r>
        <w:rPr>
          <w:rFonts w:hint="eastAsia" w:ascii="仿宋_GB2312" w:hAnsi="仿宋_GB2312" w:eastAsia="仿宋_GB2312" w:cs="仿宋_GB2312"/>
          <w:sz w:val="32"/>
          <w:szCs w:val="32"/>
          <w:lang w:eastAsia="zh-CN"/>
        </w:rPr>
        <w:t>奠定</w:t>
      </w:r>
      <w:r>
        <w:rPr>
          <w:rFonts w:hint="eastAsia" w:ascii="仿宋_GB2312" w:hAnsi="仿宋_GB2312" w:eastAsia="仿宋_GB2312" w:cs="仿宋_GB2312"/>
          <w:sz w:val="32"/>
          <w:szCs w:val="32"/>
        </w:rPr>
        <w:t>坚实基础。</w:t>
      </w:r>
    </w:p>
    <w:p w14:paraId="1B9D3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一、文化事业繁荣发展</w:t>
      </w:r>
    </w:p>
    <w:p w14:paraId="0A9C37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公共文化服务体系更加健全。</w:t>
      </w:r>
      <w:r>
        <w:rPr>
          <w:rFonts w:hint="eastAsia" w:ascii="仿宋_GB2312" w:hAnsi="仿宋_GB2312" w:eastAsia="仿宋_GB2312" w:cs="仿宋_GB2312"/>
          <w:sz w:val="32"/>
          <w:szCs w:val="32"/>
        </w:rPr>
        <w:t>师团连三级公共文化服务网络全</w:t>
      </w:r>
      <w:r>
        <w:rPr>
          <w:rFonts w:hint="eastAsia" w:ascii="仿宋_GB2312" w:hAnsi="仿宋_GB2312" w:eastAsia="仿宋_GB2312" w:cs="仿宋_GB2312"/>
          <w:sz w:val="32"/>
          <w:szCs w:val="32"/>
          <w:lang w:eastAsia="zh-CN"/>
        </w:rPr>
        <w:t>面建成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师市</w:t>
      </w:r>
      <w:r>
        <w:rPr>
          <w:rFonts w:hint="eastAsia" w:ascii="仿宋_GB2312" w:hAnsi="仿宋_GB2312" w:eastAsia="仿宋_GB2312" w:cs="仿宋_GB2312"/>
          <w:sz w:val="32"/>
          <w:szCs w:val="32"/>
        </w:rPr>
        <w:t>青少年宫、“红星耀双河”陈列馆、图书馆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green"/>
          <w:lang w:eastAsia="zh-CN"/>
        </w:rPr>
        <w:t>文化柱</w:t>
      </w:r>
      <w:r>
        <w:rPr>
          <w:rFonts w:hint="eastAsia" w:ascii="仿宋_GB2312" w:hAnsi="仿宋_GB2312" w:eastAsia="仿宋_GB2312" w:cs="仿宋_GB2312"/>
          <w:sz w:val="32"/>
          <w:szCs w:val="32"/>
        </w:rPr>
        <w:t>等重点场馆建成投用；83团、86团、87团</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3个团场</w:t>
      </w:r>
      <w:r>
        <w:rPr>
          <w:rFonts w:hint="eastAsia" w:ascii="仿宋_GB2312" w:hAnsi="仿宋_GB2312" w:eastAsia="仿宋_GB2312" w:cs="仿宋_GB2312"/>
          <w:sz w:val="32"/>
          <w:szCs w:val="32"/>
        </w:rPr>
        <w:t>陈列馆完成提质升级；9个团场综合文化活动中心完成设施更新，12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个连队、20个社区建成文化活动站，农家书屋、文化小广场、文化大舞台全域覆盖、普惠全民，公共文化服务效能持续提升。</w:t>
      </w:r>
    </w:p>
    <w:p w14:paraId="1FB653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文艺精品创作成果丰硕。</w:t>
      </w:r>
      <w:r>
        <w:rPr>
          <w:rFonts w:hint="eastAsia" w:ascii="仿宋_GB2312" w:hAnsi="仿宋_GB2312" w:eastAsia="仿宋_GB2312" w:cs="仿宋_GB2312"/>
          <w:sz w:val="32"/>
          <w:szCs w:val="32"/>
          <w:lang w:eastAsia="zh-CN"/>
        </w:rPr>
        <w:t>聚焦</w:t>
      </w:r>
      <w:r>
        <w:rPr>
          <w:rFonts w:hint="eastAsia" w:ascii="仿宋_GB2312" w:hAnsi="仿宋_GB2312" w:eastAsia="仿宋_GB2312" w:cs="仿宋_GB2312"/>
          <w:sz w:val="32"/>
          <w:szCs w:val="32"/>
        </w:rPr>
        <w:t>师市发展实践与军垦文化特色，创作</w:t>
      </w:r>
      <w:r>
        <w:rPr>
          <w:rFonts w:hint="eastAsia" w:ascii="仿宋_GB2312" w:hAnsi="仿宋_GB2312" w:eastAsia="仿宋_GB2312" w:cs="仿宋_GB2312"/>
          <w:sz w:val="32"/>
          <w:szCs w:val="32"/>
          <w:highlight w:val="green"/>
          <w:lang w:eastAsia="zh-CN"/>
        </w:rPr>
        <w:t>《千年双河》</w:t>
      </w:r>
      <w:r>
        <w:rPr>
          <w:rFonts w:hint="eastAsia" w:ascii="仿宋_GB2312" w:hAnsi="仿宋_GB2312" w:eastAsia="仿宋_GB2312" w:cs="仿宋_GB2312"/>
          <w:sz w:val="32"/>
          <w:szCs w:val="32"/>
        </w:rPr>
        <w:t>《美丽双河我的家乡》《双河恋歌》</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主题歌曲20余首，长篇小说《苍山北望》、集邮文化文集《邮说兵团》等作品入选兵团</w:t>
      </w:r>
      <w:r>
        <w:rPr>
          <w:rFonts w:hint="eastAsia" w:ascii="仿宋_GB2312" w:hAnsi="仿宋_GB2312" w:eastAsia="仿宋_GB2312" w:cs="仿宋_GB2312"/>
          <w:sz w:val="32"/>
          <w:szCs w:val="32"/>
          <w:lang w:eastAsia="zh-CN"/>
        </w:rPr>
        <w:t>“五个一工程”奖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成为“讲好五师故事、传播五师声音”的重要载体。</w:t>
      </w:r>
    </w:p>
    <w:p w14:paraId="1628B4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文化惠民服务精准高效。</w:t>
      </w:r>
      <w:r>
        <w:rPr>
          <w:rFonts w:hint="eastAsia" w:ascii="仿宋_GB2312" w:hAnsi="仿宋_GB2312" w:eastAsia="仿宋_GB2312" w:cs="仿宋_GB2312"/>
          <w:sz w:val="32"/>
          <w:szCs w:val="32"/>
        </w:rPr>
        <w:t>深入开展“文化进万家”“送戏曲进乡村”等文化</w:t>
      </w:r>
      <w:r>
        <w:rPr>
          <w:rFonts w:hint="eastAsia" w:ascii="仿宋_GB2312" w:hAnsi="仿宋_GB2312" w:eastAsia="仿宋_GB2312" w:cs="仿宋_GB2312"/>
          <w:sz w:val="32"/>
          <w:szCs w:val="32"/>
          <w:lang w:eastAsia="zh-CN"/>
        </w:rPr>
        <w:t>惠民</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各级文艺团体赴基层演出600余场次，惠及群众50余万人次。邀请</w:t>
      </w:r>
      <w:r>
        <w:rPr>
          <w:rFonts w:hint="eastAsia" w:ascii="仿宋_GB2312" w:hAnsi="仿宋_GB2312" w:eastAsia="仿宋_GB2312" w:cs="仿宋_GB2312"/>
          <w:sz w:val="32"/>
          <w:szCs w:val="32"/>
          <w:lang w:eastAsia="zh-CN"/>
        </w:rPr>
        <w:t>国家一级演员</w:t>
      </w:r>
      <w:r>
        <w:rPr>
          <w:rFonts w:hint="eastAsia" w:ascii="仿宋_GB2312" w:hAnsi="仿宋_GB2312" w:eastAsia="仿宋_GB2312" w:cs="仿宋_GB2312"/>
          <w:sz w:val="32"/>
          <w:szCs w:val="32"/>
        </w:rPr>
        <w:t>王宏伟、中国东方演艺集团、兵团文艺院团来师市开展专场演出，通过“菜单式”服务推动文化资源下沉基层，各族职工群众精神文化生活更加丰富，获得感、幸福感持续增强。</w:t>
      </w:r>
    </w:p>
    <w:p w14:paraId="2104E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二、旅游产业提质增效</w:t>
      </w:r>
    </w:p>
    <w:p w14:paraId="0C957E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旅游经济规模稳步壮大。</w:t>
      </w:r>
      <w:r>
        <w:rPr>
          <w:rFonts w:hint="eastAsia" w:ascii="仿宋_GB2312" w:hAnsi="仿宋_GB2312" w:eastAsia="仿宋_GB2312" w:cs="仿宋_GB2312"/>
          <w:b w:val="0"/>
          <w:bCs w:val="0"/>
          <w:sz w:val="32"/>
          <w:szCs w:val="32"/>
          <w:lang w:eastAsia="zh-CN"/>
        </w:rPr>
        <w:t>成立</w:t>
      </w:r>
      <w:r>
        <w:rPr>
          <w:rFonts w:hint="eastAsia" w:ascii="仿宋_GB2312" w:hAnsi="仿宋_GB2312" w:eastAsia="仿宋_GB2312" w:cs="仿宋_GB2312"/>
          <w:sz w:val="32"/>
          <w:szCs w:val="32"/>
          <w:lang w:val="en-US" w:eastAsia="zh-CN"/>
        </w:rPr>
        <w:t>文旅投资集团1家，旅行社4家，新开发景区3家，新增省级旅游度假区1家、四星级旅游饭店1家、丙级旅游民宿6家、三星级以上农家乐16家、全国乡村旅游重点村2个、省级旅游重点村2个。投资1.2亿元建成古道温泉康养中心，配套完善住宿餐饮、房车营地、游乐购物、热带植物培育等功能业态，打造集康养度假、娱乐休闲于一体的文商旅综合体，自2023年运营以来连续三年盈利，带动就业300余人，2025年成功创建省级旅游度假区。“</w:t>
      </w:r>
      <w:r>
        <w:rPr>
          <w:rFonts w:hint="eastAsia" w:ascii="仿宋_GB2312" w:hAnsi="仿宋_GB2312" w:eastAsia="仿宋_GB2312" w:cs="仿宋_GB2312"/>
          <w:sz w:val="32"/>
          <w:szCs w:val="32"/>
        </w:rPr>
        <w:t>十四五”时期，师市累计接待国内外游客1521.66万人次，实现</w:t>
      </w:r>
      <w:r>
        <w:rPr>
          <w:rFonts w:hint="eastAsia" w:ascii="仿宋_GB2312" w:hAnsi="仿宋_GB2312" w:eastAsia="仿宋_GB2312" w:cs="仿宋_GB2312"/>
          <w:sz w:val="32"/>
          <w:szCs w:val="32"/>
          <w:lang w:eastAsia="zh-CN"/>
        </w:rPr>
        <w:t>游客</w:t>
      </w:r>
      <w:r>
        <w:rPr>
          <w:rFonts w:hint="eastAsia" w:ascii="仿宋_GB2312" w:hAnsi="仿宋_GB2312" w:eastAsia="仿宋_GB2312" w:cs="仿宋_GB2312"/>
          <w:sz w:val="32"/>
          <w:szCs w:val="32"/>
        </w:rPr>
        <w:t>总花费72.02亿元；2025年接待游客465.67万人次、</w:t>
      </w:r>
      <w:r>
        <w:rPr>
          <w:rFonts w:hint="eastAsia" w:ascii="仿宋_GB2312" w:hAnsi="仿宋_GB2312" w:eastAsia="仿宋_GB2312" w:cs="仿宋_GB2312"/>
          <w:sz w:val="32"/>
          <w:szCs w:val="32"/>
          <w:highlight w:val="none"/>
          <w:lang w:eastAsia="zh-CN"/>
        </w:rPr>
        <w:t>游客</w:t>
      </w:r>
      <w:r>
        <w:rPr>
          <w:rFonts w:hint="eastAsia" w:ascii="仿宋_GB2312" w:hAnsi="仿宋_GB2312" w:eastAsia="仿宋_GB2312" w:cs="仿宋_GB2312"/>
          <w:sz w:val="32"/>
          <w:szCs w:val="32"/>
        </w:rPr>
        <w:t>总花费21.89亿元，分别较“十三五”末增长5.23倍和5.69倍，旅游兴疆战略落地见效，稳定红利持续释放。</w:t>
      </w:r>
    </w:p>
    <w:p w14:paraId="590A11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旅游接待能力持续提升。</w:t>
      </w:r>
      <w:r>
        <w:rPr>
          <w:rFonts w:hint="eastAsia" w:ascii="仿宋_GB2312" w:hAnsi="仿宋_GB2312" w:eastAsia="仿宋_GB2312" w:cs="仿宋_GB2312"/>
          <w:sz w:val="32"/>
          <w:szCs w:val="32"/>
        </w:rPr>
        <w:t>住宿企业从22家增至59家，客房、床位数量分别增长218.56%、200.5%</w:t>
      </w:r>
      <w:r>
        <w:rPr>
          <w:rFonts w:hint="eastAsia" w:ascii="仿宋_GB2312" w:hAnsi="仿宋_GB2312" w:eastAsia="仿宋_GB2312" w:cs="仿宋_GB2312"/>
          <w:sz w:val="32"/>
          <w:szCs w:val="32"/>
          <w:lang w:eastAsia="zh-CN"/>
        </w:rPr>
        <w:t>；泰和酒店、双河酒店、生态迎宾馆、</w:t>
      </w:r>
      <w:r>
        <w:rPr>
          <w:rFonts w:hint="eastAsia" w:ascii="仿宋_GB2312" w:hAnsi="仿宋_GB2312" w:eastAsia="仿宋_GB2312" w:cs="仿宋_GB2312"/>
          <w:sz w:val="32"/>
          <w:szCs w:val="32"/>
        </w:rPr>
        <w:t>丽呈</w:t>
      </w:r>
      <w:r>
        <w:rPr>
          <w:rFonts w:hint="eastAsia" w:ascii="仿宋_GB2312" w:hAnsi="仿宋_GB2312" w:eastAsia="仿宋_GB2312" w:cs="仿宋_GB2312"/>
          <w:sz w:val="32"/>
          <w:szCs w:val="32"/>
          <w:lang w:eastAsia="zh-CN"/>
        </w:rPr>
        <w:t>尊享、丽呈文岚、</w:t>
      </w:r>
      <w:r>
        <w:rPr>
          <w:rFonts w:hint="eastAsia" w:ascii="仿宋_GB2312" w:hAnsi="仿宋_GB2312" w:eastAsia="仿宋_GB2312" w:cs="仿宋_GB2312"/>
          <w:sz w:val="32"/>
          <w:szCs w:val="32"/>
        </w:rPr>
        <w:t>中盛</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博台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奥雅</w:t>
      </w:r>
      <w:r>
        <w:rPr>
          <w:rFonts w:hint="eastAsia" w:ascii="仿宋_GB2312" w:hAnsi="仿宋_GB2312" w:eastAsia="仿宋_GB2312" w:cs="仿宋_GB2312"/>
          <w:sz w:val="32"/>
          <w:szCs w:val="32"/>
        </w:rPr>
        <w:t>等14家</w:t>
      </w:r>
      <w:r>
        <w:rPr>
          <w:rFonts w:hint="eastAsia" w:ascii="仿宋_GB2312" w:hAnsi="仿宋_GB2312" w:eastAsia="仿宋_GB2312" w:cs="仿宋_GB2312"/>
          <w:sz w:val="32"/>
          <w:szCs w:val="32"/>
          <w:lang w:eastAsia="zh-CN"/>
        </w:rPr>
        <w:t>大型</w:t>
      </w:r>
      <w:r>
        <w:rPr>
          <w:rFonts w:hint="eastAsia" w:ascii="仿宋_GB2312" w:hAnsi="仿宋_GB2312" w:eastAsia="仿宋_GB2312" w:cs="仿宋_GB2312"/>
          <w:sz w:val="32"/>
          <w:szCs w:val="32"/>
        </w:rPr>
        <w:t>酒店</w:t>
      </w:r>
      <w:r>
        <w:rPr>
          <w:rFonts w:hint="eastAsia" w:ascii="仿宋_GB2312" w:hAnsi="仿宋_GB2312" w:eastAsia="仿宋_GB2312" w:cs="仿宋_GB2312"/>
          <w:sz w:val="32"/>
          <w:szCs w:val="32"/>
          <w:lang w:eastAsia="zh-CN"/>
        </w:rPr>
        <w:t>建成投运</w:t>
      </w:r>
      <w:r>
        <w:rPr>
          <w:rFonts w:hint="eastAsia" w:ascii="仿宋_GB2312" w:hAnsi="仿宋_GB2312" w:eastAsia="仿宋_GB2312" w:cs="仿宋_GB2312"/>
          <w:sz w:val="32"/>
          <w:szCs w:val="32"/>
        </w:rPr>
        <w:t>，新增客房1200间、床位2100张；温泉假日、万达文华、</w:t>
      </w:r>
      <w:r>
        <w:rPr>
          <w:rFonts w:hint="eastAsia" w:ascii="仿宋_GB2312" w:hAnsi="仿宋_GB2312" w:eastAsia="仿宋_GB2312" w:cs="仿宋_GB2312"/>
          <w:sz w:val="32"/>
          <w:szCs w:val="32"/>
          <w:lang w:eastAsia="zh-CN"/>
        </w:rPr>
        <w:t>万达</w:t>
      </w:r>
      <w:r>
        <w:rPr>
          <w:rFonts w:hint="eastAsia" w:ascii="仿宋_GB2312" w:hAnsi="仿宋_GB2312" w:eastAsia="仿宋_GB2312" w:cs="仿宋_GB2312"/>
          <w:sz w:val="32"/>
          <w:szCs w:val="32"/>
        </w:rPr>
        <w:t>锦华等10个酒店项目加快推进，住宿业态向中高端、康养度假多元拓展</w:t>
      </w:r>
      <w:r>
        <w:rPr>
          <w:rFonts w:hint="eastAsia" w:ascii="仿宋_GB2312" w:hAnsi="仿宋_GB2312" w:eastAsia="仿宋_GB2312" w:cs="仿宋_GB2312"/>
          <w:sz w:val="32"/>
          <w:szCs w:val="32"/>
          <w:lang w:eastAsia="zh-CN"/>
        </w:rPr>
        <w:t>。民宿、农家乐发展步入快车道，新建旅游</w:t>
      </w:r>
      <w:r>
        <w:rPr>
          <w:rFonts w:hint="eastAsia" w:ascii="仿宋_GB2312" w:hAnsi="仿宋_GB2312" w:eastAsia="仿宋_GB2312" w:cs="仿宋_GB2312"/>
          <w:sz w:val="32"/>
          <w:szCs w:val="32"/>
        </w:rPr>
        <w:t>民宿43家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农家乐34家，</w:t>
      </w:r>
      <w:r>
        <w:rPr>
          <w:rFonts w:hint="eastAsia" w:ascii="仿宋_GB2312" w:hAnsi="仿宋_GB2312" w:eastAsia="仿宋_GB2312" w:cs="仿宋_GB2312"/>
          <w:sz w:val="32"/>
          <w:szCs w:val="32"/>
          <w:lang w:eastAsia="zh-CN"/>
        </w:rPr>
        <w:t>住宿餐饮</w:t>
      </w:r>
      <w:r>
        <w:rPr>
          <w:rFonts w:hint="eastAsia" w:ascii="仿宋_GB2312" w:hAnsi="仿宋_GB2312" w:eastAsia="仿宋_GB2312" w:cs="仿宋_GB2312"/>
          <w:sz w:val="32"/>
          <w:szCs w:val="32"/>
        </w:rPr>
        <w:t>配套体系持续健全。</w:t>
      </w:r>
    </w:p>
    <w:p w14:paraId="429A39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核心景区支撑作用凸显。</w:t>
      </w:r>
      <w:r>
        <w:rPr>
          <w:rFonts w:hint="eastAsia" w:ascii="仿宋_GB2312" w:hAnsi="仿宋_GB2312" w:eastAsia="仿宋_GB2312" w:cs="仿宋_GB2312"/>
          <w:sz w:val="32"/>
          <w:szCs w:val="32"/>
        </w:rPr>
        <w:t>怪石峪、古道温泉两大核心景区游客接待量与综合效益稳步增长，总体规划、提档升级及高等级景区创建方案编制完成，顶层设计不断完善，核心吸引物带动效应持续增强。</w:t>
      </w:r>
    </w:p>
    <w:p w14:paraId="44D38B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旅游基础设施逐步完善。</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投资3.56亿元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文旅固投项目15个</w:t>
      </w:r>
      <w:r>
        <w:rPr>
          <w:rFonts w:hint="eastAsia" w:ascii="仿宋_GB2312" w:hAnsi="仿宋_GB2312" w:eastAsia="仿宋_GB2312" w:cs="仿宋_GB2312"/>
          <w:sz w:val="32"/>
          <w:szCs w:val="32"/>
          <w:lang w:eastAsia="zh-CN"/>
        </w:rPr>
        <w:t>。全长</w:t>
      </w:r>
      <w:r>
        <w:rPr>
          <w:rFonts w:hint="eastAsia" w:ascii="仿宋_GB2312" w:hAnsi="仿宋_GB2312" w:eastAsia="仿宋_GB2312" w:cs="仿宋_GB2312"/>
          <w:sz w:val="32"/>
          <w:szCs w:val="32"/>
          <w:lang w:val="en-US" w:eastAsia="zh-CN"/>
        </w:rPr>
        <w:t>42公里的</w:t>
      </w:r>
      <w:r>
        <w:rPr>
          <w:rFonts w:hint="eastAsia" w:ascii="仿宋_GB2312" w:hAnsi="仿宋_GB2312" w:eastAsia="仿宋_GB2312" w:cs="仿宋_GB2312"/>
          <w:sz w:val="32"/>
          <w:szCs w:val="32"/>
        </w:rPr>
        <w:t>双河市至怪石峪</w:t>
      </w:r>
      <w:r>
        <w:rPr>
          <w:rFonts w:hint="eastAsia" w:ascii="仿宋_GB2312" w:hAnsi="仿宋_GB2312" w:eastAsia="仿宋_GB2312" w:cs="仿宋_GB2312"/>
          <w:sz w:val="32"/>
          <w:szCs w:val="32"/>
          <w:lang w:val="en-US" w:eastAsia="zh-CN"/>
        </w:rPr>
        <w:t>旅游</w:t>
      </w:r>
      <w:r>
        <w:rPr>
          <w:rFonts w:hint="eastAsia" w:ascii="仿宋_GB2312" w:hAnsi="仿宋_GB2312" w:eastAsia="仿宋_GB2312" w:cs="仿宋_GB2312"/>
          <w:sz w:val="32"/>
          <w:szCs w:val="32"/>
        </w:rPr>
        <w:t>公路建成通车，</w:t>
      </w:r>
      <w:r>
        <w:rPr>
          <w:rFonts w:hint="eastAsia" w:ascii="仿宋_GB2312" w:hAnsi="仿宋_GB2312" w:eastAsia="仿宋_GB2312" w:cs="仿宋_GB2312"/>
          <w:sz w:val="32"/>
          <w:szCs w:val="32"/>
          <w:lang w:eastAsia="zh-CN"/>
        </w:rPr>
        <w:t>师市</w:t>
      </w:r>
      <w:r>
        <w:rPr>
          <w:rFonts w:hint="eastAsia" w:ascii="仿宋_GB2312" w:hAnsi="仿宋_GB2312" w:eastAsia="仿宋_GB2312" w:cs="仿宋_GB2312"/>
          <w:sz w:val="32"/>
          <w:szCs w:val="32"/>
        </w:rPr>
        <w:t>体育公园投入使用，</w:t>
      </w:r>
      <w:r>
        <w:rPr>
          <w:rFonts w:hint="eastAsia" w:ascii="仿宋_GB2312" w:hAnsi="仿宋_GB2312" w:eastAsia="仿宋_GB2312" w:cs="仿宋_GB2312"/>
          <w:sz w:val="32"/>
          <w:szCs w:val="32"/>
          <w:lang w:eastAsia="zh-CN"/>
        </w:rPr>
        <w:t>重点景区及人员聚集场所</w:t>
      </w:r>
      <w:r>
        <w:rPr>
          <w:rFonts w:hint="eastAsia" w:ascii="仿宋_GB2312" w:hAnsi="仿宋_GB2312" w:eastAsia="仿宋_GB2312" w:cs="仿宋_GB2312"/>
          <w:sz w:val="32"/>
          <w:szCs w:val="32"/>
        </w:rPr>
        <w:t>旅游厕所、停车场、</w:t>
      </w:r>
      <w:r>
        <w:rPr>
          <w:rFonts w:hint="eastAsia" w:ascii="仿宋_GB2312" w:hAnsi="仿宋_GB2312" w:eastAsia="仿宋_GB2312" w:cs="仿宋_GB2312"/>
          <w:sz w:val="32"/>
          <w:szCs w:val="32"/>
          <w:lang w:eastAsia="zh-CN"/>
        </w:rPr>
        <w:t>加油站、</w:t>
      </w:r>
      <w:r>
        <w:rPr>
          <w:rFonts w:hint="eastAsia" w:ascii="仿宋_GB2312" w:hAnsi="仿宋_GB2312" w:eastAsia="仿宋_GB2312" w:cs="仿宋_GB2312"/>
          <w:sz w:val="32"/>
          <w:szCs w:val="32"/>
        </w:rPr>
        <w:t>充电桩等配套设施持续完善，新增体育场地面积7.13万平方米，人均体育场地面积达2.7平方米，超额完成</w:t>
      </w:r>
      <w:r>
        <w:rPr>
          <w:rFonts w:hint="eastAsia" w:ascii="仿宋_GB2312" w:hAnsi="仿宋_GB2312" w:eastAsia="仿宋_GB2312" w:cs="仿宋_GB2312"/>
          <w:sz w:val="32"/>
          <w:szCs w:val="32"/>
          <w:lang w:eastAsia="zh-CN"/>
        </w:rPr>
        <w:t>国家及兵团“十四五”人均不低于</w:t>
      </w:r>
      <w:r>
        <w:rPr>
          <w:rFonts w:hint="eastAsia" w:ascii="仿宋_GB2312" w:hAnsi="仿宋_GB2312" w:eastAsia="仿宋_GB2312" w:cs="仿宋_GB2312"/>
          <w:sz w:val="32"/>
          <w:szCs w:val="32"/>
          <w:lang w:val="en-US" w:eastAsia="zh-CN"/>
        </w:rPr>
        <w:t>2.2平方米的</w:t>
      </w:r>
      <w:r>
        <w:rPr>
          <w:rFonts w:hint="eastAsia" w:ascii="仿宋_GB2312" w:hAnsi="仿宋_GB2312" w:eastAsia="仿宋_GB2312" w:cs="仿宋_GB2312"/>
          <w:sz w:val="32"/>
          <w:szCs w:val="32"/>
        </w:rPr>
        <w:t>目标任务。积极引进湖北文旅集团等市场主体，累计完成投资3.91亿元，推动怪石峪景区提档升级，夏尔希里马产业园、金水湾度假庄园、白鹭湖游客服务中心等一批项目落地见效。</w:t>
      </w:r>
    </w:p>
    <w:p w14:paraId="7E2AE7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兵地文旅融合走深走实。</w:t>
      </w:r>
      <w:r>
        <w:rPr>
          <w:rFonts w:hint="eastAsia" w:ascii="仿宋_GB2312" w:hAnsi="仿宋_GB2312" w:eastAsia="仿宋_GB2312" w:cs="仿宋_GB2312"/>
          <w:sz w:val="32"/>
          <w:szCs w:val="32"/>
        </w:rPr>
        <w:t>牢固树立兵地“一盘棋”思想，与博州建立常态化协同机制，在线路共推、客源互送、营销共举、设施共享、监管联动等方面开展务实合作，师市文旅全面嵌入博州“一龙头、一中心、三组团”发展格局，区域协同发展优势不断彰显。</w:t>
      </w:r>
    </w:p>
    <w:p w14:paraId="610BC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三、政策保障不断健全</w:t>
      </w:r>
    </w:p>
    <w:p w14:paraId="5A5BB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出台《第五师双河市“引客入师市”奖补办法》，编制完成《第五师双河市文旅产业高质量发展三年行动方案》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2025-2027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《第五师双河市冰雪旅游发展规划（2026—2030）》等政策文件，文旅产业制度体系日趋完善，运营机制更加顺畅，为师市文旅高质量发展提供了坚实保障。</w:t>
      </w:r>
    </w:p>
    <w:p w14:paraId="5E04760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10" w:name="_Toc26023"/>
      <w:bookmarkStart w:id="11" w:name="_Toc2462"/>
      <w:r>
        <w:rPr>
          <w:rFonts w:hint="eastAsia" w:ascii="楷体_GB2312" w:hAnsi="楷体_GB2312" w:eastAsia="楷体_GB2312" w:cs="楷体_GB2312"/>
          <w:b/>
          <w:bCs/>
          <w:sz w:val="32"/>
          <w:szCs w:val="32"/>
          <w:lang w:val="en-US" w:eastAsia="zh-CN"/>
        </w:rPr>
        <w:t>第二节 存在的主要问题和面临的挑战</w:t>
      </w:r>
      <w:bookmarkEnd w:id="10"/>
      <w:bookmarkEnd w:id="11"/>
    </w:p>
    <w:p w14:paraId="4B305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对照新时代文化和旅游高质量发展要求，对照兵团先进文化示范区建设标准，对照人民群众与广大游客高品质文旅需求，师市文旅发展不平衡、不充分、不协调问题仍然突出，短板弱项依然明显。</w:t>
      </w:r>
    </w:p>
    <w:p w14:paraId="4018E5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一是文化引领赋能不足，以文塑旅成效不显。</w:t>
      </w:r>
      <w:r>
        <w:rPr>
          <w:rFonts w:hint="eastAsia" w:ascii="仿宋_GB2312" w:hAnsi="仿宋_GB2312" w:eastAsia="仿宋_GB2312" w:cs="仿宋_GB2312"/>
          <w:sz w:val="32"/>
          <w:szCs w:val="32"/>
          <w:lang w:val="en-US" w:eastAsia="zh-CN"/>
        </w:rPr>
        <w:t>文化内涵挖掘不深、转化不足，军垦文化、戍边文化、非遗文化资源价值提炼不够，产业化、市场化程度不高。缺乏专业文艺院团支撑，文艺创作力量薄弱，精品演艺、沉浸式体验等文化业态培育不足，文艺创作与旅游市场衔接不紧，优质文化IP、沉浸式体验、精品演艺等供给短缺，以文塑旅、以旅彰文综合效益未充分释放。</w:t>
      </w:r>
    </w:p>
    <w:p w14:paraId="0FD872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二是产业质量结构不优，核心带动能力不强。</w:t>
      </w:r>
      <w:r>
        <w:rPr>
          <w:rFonts w:hint="eastAsia" w:ascii="仿宋_GB2312" w:hAnsi="仿宋_GB2312" w:eastAsia="仿宋_GB2312" w:cs="仿宋_GB2312"/>
          <w:sz w:val="32"/>
          <w:szCs w:val="32"/>
          <w:lang w:val="en-US" w:eastAsia="zh-CN"/>
        </w:rPr>
        <w:t>产业整体呈现“小、散、弱”状态，龙头景区带动能力有限，产品仍以传统观光为主，度假康养、研学体验、低空旅游、冰雪运动等高附加值产品供给短缺。季节性矛盾突出，冬春季产品供给严重不足，夜间经济、特色购物、体验娱乐发展滞后，产业链短、消费偏低、留客能力弱。市场化运营主体实力不足，专业化、集约化水平不高。公共文化服务标准化、均等化、数字化水平有待提升，景区交通、自驾服务、应急救援、智慧旅游等仍存在薄弱环节，旺季承载能力和精细化服务水平亟待加强。</w:t>
      </w:r>
    </w:p>
    <w:p w14:paraId="17E374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三是专业人才供给紧缺，队伍建设亟待加强。</w:t>
      </w:r>
      <w:r>
        <w:rPr>
          <w:rFonts w:hint="eastAsia" w:ascii="仿宋_GB2312" w:hAnsi="仿宋_GB2312" w:eastAsia="仿宋_GB2312" w:cs="仿宋_GB2312"/>
          <w:sz w:val="32"/>
          <w:szCs w:val="32"/>
          <w:lang w:val="en-US" w:eastAsia="zh-CN"/>
        </w:rPr>
        <w:t>文旅专业管理人才、运营人才、服务人才紧缺，基层队伍身兼数职、流动性大、专业能力不强，难以适应文旅高质量发展、品牌化运营、市场化竞争的现实需要。</w:t>
      </w:r>
    </w:p>
    <w:p w14:paraId="5BD1471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12" w:name="_Toc6223"/>
      <w:bookmarkStart w:id="13" w:name="_Toc11929"/>
      <w:r>
        <w:rPr>
          <w:rFonts w:hint="eastAsia" w:ascii="楷体_GB2312" w:hAnsi="楷体_GB2312" w:eastAsia="楷体_GB2312" w:cs="楷体_GB2312"/>
          <w:b/>
          <w:bCs/>
          <w:sz w:val="32"/>
          <w:szCs w:val="32"/>
          <w:lang w:val="en-US" w:eastAsia="zh-CN"/>
        </w:rPr>
        <w:t>第三节 “十五五”发展机遇</w:t>
      </w:r>
      <w:bookmarkEnd w:id="12"/>
      <w:bookmarkEnd w:id="13"/>
    </w:p>
    <w:p w14:paraId="653DA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“十五五”时期，师市文旅发展面临国家战略赋能、兵团部署引领、兵地融合提速、消费升级驱动、交通格局优化、自身优势凸显的多重叠加机遇，发展空间广阔、潜力巨大。</w:t>
      </w:r>
    </w:p>
    <w:p w14:paraId="38BE2D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一是国家战略强力赋能，政策红利集中释放。</w:t>
      </w:r>
      <w:r>
        <w:rPr>
          <w:rFonts w:hint="eastAsia" w:ascii="仿宋_GB2312" w:hAnsi="仿宋_GB2312" w:eastAsia="仿宋_GB2312" w:cs="仿宋_GB2312"/>
          <w:sz w:val="32"/>
          <w:szCs w:val="32"/>
          <w:lang w:val="en-US" w:eastAsia="zh-CN"/>
        </w:rPr>
        <w:t>新时代党的治疆方略全面深入落实，文化润疆、旅游兴疆两大战略纵深推进，国家支持新疆及兵团高质量发展政策密集落地，专项扶持、要素保障、激励机制持续加力，为师市文旅产业争取政策、项目、资金提供了全方位支撑。</w:t>
      </w:r>
    </w:p>
    <w:p w14:paraId="619AE8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二是兵团部署导向鲜明，发展定位更加清晰。</w:t>
      </w:r>
      <w:r>
        <w:rPr>
          <w:rFonts w:hint="eastAsia" w:ascii="仿宋_GB2312" w:hAnsi="仿宋_GB2312" w:eastAsia="仿宋_GB2312" w:cs="仿宋_GB2312"/>
          <w:sz w:val="32"/>
          <w:szCs w:val="32"/>
          <w:lang w:val="en-US" w:eastAsia="zh-CN"/>
        </w:rPr>
        <w:t>兵团全力建设先进文化示范区，着力打造</w:t>
      </w:r>
      <w:r>
        <w:rPr>
          <w:rFonts w:hint="eastAsia" w:ascii="仿宋_GB2312" w:hAnsi="仿宋_GB2312" w:eastAsia="仿宋_GB2312" w:cs="仿宋_GB2312"/>
          <w:sz w:val="32"/>
          <w:szCs w:val="32"/>
        </w:rPr>
        <w:t>“美丽新疆·繁荣兵团”</w:t>
      </w:r>
      <w:r>
        <w:rPr>
          <w:rFonts w:hint="eastAsia" w:ascii="仿宋_GB2312" w:hAnsi="仿宋_GB2312" w:eastAsia="仿宋_GB2312" w:cs="仿宋_GB2312"/>
          <w:sz w:val="32"/>
          <w:szCs w:val="32"/>
          <w:lang w:val="en-US" w:eastAsia="zh-CN"/>
        </w:rPr>
        <w:t>核心品牌，推动文旅产业成为支柱产业，为师市找准定位、对接政策、争取项目、提升影响力创造了重大历史机遇。</w:t>
      </w:r>
    </w:p>
    <w:p w14:paraId="59B00D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三是兵地融合全面提速，区域协同优势凸显。</w:t>
      </w:r>
      <w:r>
        <w:rPr>
          <w:rFonts w:hint="eastAsia" w:ascii="仿宋_GB2312" w:hAnsi="仿宋_GB2312" w:eastAsia="仿宋_GB2312" w:cs="仿宋_GB2312"/>
          <w:sz w:val="32"/>
          <w:szCs w:val="32"/>
          <w:lang w:val="en-US" w:eastAsia="zh-CN"/>
        </w:rPr>
        <w:t>博州“十五五”时期大力推进兵地融合发展，“博温赛”康养旅游集群、赛里木湖核心景区、G219边境风景道等加快建设，师市作为博州文旅核心配套服务区、北疆旅游环线重要节点城市，区位价值、协同价值、枢纽价值全面跃升。</w:t>
      </w:r>
    </w:p>
    <w:p w14:paraId="66C3A6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四是消费需求迭代升级，市场空间持续拓展。</w:t>
      </w:r>
      <w:r>
        <w:rPr>
          <w:rFonts w:hint="eastAsia" w:ascii="仿宋_GB2312" w:hAnsi="仿宋_GB2312" w:eastAsia="仿宋_GB2312" w:cs="仿宋_GB2312"/>
          <w:sz w:val="32"/>
          <w:szCs w:val="32"/>
          <w:lang w:val="en-US" w:eastAsia="zh-CN"/>
        </w:rPr>
        <w:t>当前国内大众旅游全面提质升级，群众出行已从传统观光游览，转向休闲度假、文化体验、深度康养的高品质出行。旅游消费群体需求日趋多元，年轻游客青睐个性化、沉浸式休闲体验，中老年群体带动康养旅居、慢节奏度假产品需求持续增长。文旅产业跨界融合不断加深，智慧旅游服务广泛普及，旅游产业联动带动作用持续增强，与农业、体育、休闲、康养等产业融合发展空间广阔。大众旅游向品质化、个性化、体验化加速转型，康养度假、自驾露营、研学旅行、体育赛事、夜间经济、冰雪旅游、低空旅游成为消费风口，师市资源禀赋与市场需求高度契合，新业态培育具备先发优势。</w:t>
      </w:r>
    </w:p>
    <w:p w14:paraId="4318B0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五是交通格局重构优化，区位势能全面释放。</w:t>
      </w:r>
      <w:r>
        <w:rPr>
          <w:rFonts w:hint="eastAsia" w:ascii="仿宋_GB2312" w:hAnsi="仿宋_GB2312" w:eastAsia="仿宋_GB2312" w:cs="仿宋_GB2312"/>
          <w:sz w:val="32"/>
          <w:szCs w:val="32"/>
          <w:lang w:val="en-US" w:eastAsia="zh-CN"/>
        </w:rPr>
        <w:t>国道G577、G219，G3018高速、克阿高速等重大交通项目加快实施，立体交通网络日趋完善，北疆区域交通枢纽地位加快形成，落地自驾、区域集散、游客留存迎来爆发式增长机遇。</w:t>
      </w:r>
    </w:p>
    <w:p w14:paraId="590BF7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六是资源禀赋独具特色，发展基础更加坚实。</w:t>
      </w:r>
      <w:r>
        <w:rPr>
          <w:rFonts w:hint="eastAsia" w:ascii="仿宋_GB2312" w:hAnsi="仿宋_GB2312" w:eastAsia="仿宋_GB2312" w:cs="仿宋_GB2312"/>
          <w:sz w:val="32"/>
          <w:szCs w:val="32"/>
          <w:lang w:val="en-US" w:eastAsia="zh-CN"/>
        </w:rPr>
        <w:t>师市坚定不移实施“古道文旅兴城”战略，温泉、怪石、沙漠、边境、草原、红色文化资源组合度高、特色鲜明，对口援疆全方位助力，资源优势、政策优势、机遇优势叠加赋能，文旅产业正加快成为师市高质量发展重要增长极。</w:t>
      </w:r>
    </w:p>
    <w:p w14:paraId="2CA7FFD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bookmarkStart w:id="14" w:name="_Toc29364"/>
      <w:bookmarkStart w:id="15" w:name="_Toc22124"/>
      <w:r>
        <w:rPr>
          <w:rFonts w:hint="eastAsia" w:ascii="黑体" w:hAnsi="黑体" w:eastAsia="黑体" w:cs="黑体"/>
          <w:sz w:val="32"/>
          <w:szCs w:val="32"/>
        </w:rPr>
        <w:t>第二章 总体要求</w:t>
      </w:r>
      <w:bookmarkEnd w:id="14"/>
      <w:bookmarkEnd w:id="15"/>
    </w:p>
    <w:p w14:paraId="376317A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16" w:name="_Toc15168"/>
      <w:bookmarkStart w:id="17" w:name="_Toc2171"/>
      <w:r>
        <w:rPr>
          <w:rFonts w:hint="eastAsia" w:ascii="楷体_GB2312" w:hAnsi="楷体_GB2312" w:eastAsia="楷体_GB2312" w:cs="楷体_GB2312"/>
          <w:b/>
          <w:bCs/>
          <w:sz w:val="32"/>
          <w:szCs w:val="32"/>
        </w:rPr>
        <w:t>第一节 指导思想</w:t>
      </w:r>
      <w:bookmarkEnd w:id="16"/>
      <w:bookmarkEnd w:id="17"/>
    </w:p>
    <w:p w14:paraId="7A18C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以习近平新时代中国特色社会主义思想为指导，深入学习贯彻习近平文化思想，全面贯彻党的二十大和二十届历次全会精神，完整准确全面贯彻新时代党的治疆方略，牢牢扭住社会稳定和长治久安总目标，聚焦兵团履行新时代职责使命，以铸牢中华民族共同体意识为主线，以推动高质量发展为主题，以推进文化润疆、旅游兴疆为核心抓手，以改革创新、扩大开放为根本动力，聚力建设兵团先进文化示范区，持续做强“灵峪双河·文旅之城”核心品牌，统筹推进文化事业全面繁荣、文化产业提质增效、旅游业高质量发展，不断强化文化和旅游在塑城、兴业、惠民、引人聚人、稳疆兴疆中的战略功能，全面提升师市文化软实力和旅游竞争力，奋力打造兵团军垦文化传承标杆、北疆文旅融合发展样板、边境文化交流重要窗口，为建设社会主义现代化新五师、服务新疆社会稳定和长治久安作出更大贡献。</w:t>
      </w:r>
    </w:p>
    <w:p w14:paraId="304DCBE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lang w:val="en-US" w:eastAsia="zh-CN"/>
        </w:rPr>
      </w:pPr>
      <w:bookmarkStart w:id="18" w:name="_Toc27723"/>
      <w:bookmarkStart w:id="19" w:name="_Toc3570"/>
      <w:r>
        <w:rPr>
          <w:rFonts w:hint="eastAsia" w:ascii="楷体_GB2312" w:hAnsi="楷体_GB2312" w:eastAsia="楷体_GB2312" w:cs="楷体_GB2312"/>
          <w:b/>
          <w:bCs/>
          <w:sz w:val="32"/>
          <w:szCs w:val="32"/>
        </w:rPr>
        <w:t>第二节 基本原则</w:t>
      </w:r>
      <w:bookmarkEnd w:id="18"/>
      <w:bookmarkEnd w:id="19"/>
    </w:p>
    <w:p w14:paraId="5DB2C5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坚持党的领导，把牢正确政治方向。</w:t>
      </w:r>
      <w:r>
        <w:rPr>
          <w:rFonts w:hint="eastAsia" w:ascii="仿宋_GB2312" w:hAnsi="仿宋_GB2312" w:eastAsia="仿宋_GB2312" w:cs="仿宋_GB2312"/>
          <w:sz w:val="32"/>
          <w:szCs w:val="32"/>
        </w:rPr>
        <w:t>坚决维护党中央权威和集中统一领导，坚持马克思主义在意识形态领域的指导地位，</w:t>
      </w:r>
      <w:r>
        <w:rPr>
          <w:rFonts w:hint="eastAsia" w:ascii="仿宋_GB2312" w:hAnsi="仿宋_GB2312" w:eastAsia="仿宋_GB2312" w:cs="仿宋_GB2312"/>
          <w:sz w:val="32"/>
          <w:szCs w:val="32"/>
          <w:lang w:val="en-US" w:eastAsia="zh-CN"/>
        </w:rPr>
        <w:t>把党的领导贯穿于文化和旅游发展各方面、全过程，确保始终沿着正确政治方向、舆论导向、价值取向稳步推进。</w:t>
      </w:r>
    </w:p>
    <w:p w14:paraId="05B14A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坚持人民至上，推进成果普惠共享。</w:t>
      </w:r>
      <w:r>
        <w:rPr>
          <w:rFonts w:hint="eastAsia" w:ascii="仿宋_GB2312" w:hAnsi="仿宋_GB2312" w:eastAsia="仿宋_GB2312" w:cs="仿宋_GB2312"/>
          <w:sz w:val="32"/>
          <w:szCs w:val="32"/>
          <w:lang w:val="en-US" w:eastAsia="zh-CN"/>
        </w:rPr>
        <w:t>以满足人民日益增长的美好生活需要为根本目的，推动文化惠民、旅游利民，扩大优质公共服务供给，让文旅发展成果更多更公平惠及各族职工群众。</w:t>
      </w:r>
    </w:p>
    <w:p w14:paraId="606AD1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坚持主线引领，铸牢中华民族共同体意识。</w:t>
      </w:r>
      <w:r>
        <w:rPr>
          <w:rFonts w:hint="eastAsia" w:ascii="仿宋_GB2312" w:hAnsi="仿宋_GB2312" w:eastAsia="仿宋_GB2312" w:cs="仿宋_GB2312"/>
          <w:sz w:val="32"/>
          <w:szCs w:val="32"/>
          <w:lang w:val="en-US" w:eastAsia="zh-CN"/>
        </w:rPr>
        <w:t>把铸牢中华民族共同体意识作为首要政治任务，以文化人、以旅凝心，促进各民族广泛交往交流交融，不断增强“五个认同”，构筑</w:t>
      </w:r>
      <w:r>
        <w:rPr>
          <w:rFonts w:hint="eastAsia" w:ascii="仿宋_GB2312" w:hAnsi="仿宋_GB2312" w:eastAsia="仿宋_GB2312" w:cs="仿宋_GB2312"/>
          <w:sz w:val="32"/>
          <w:szCs w:val="32"/>
          <w:highlight w:val="green"/>
          <w:lang w:val="en-US" w:eastAsia="zh-CN"/>
        </w:rPr>
        <w:t>中华</w:t>
      </w:r>
      <w:r>
        <w:rPr>
          <w:rFonts w:hint="eastAsia" w:ascii="仿宋_GB2312" w:hAnsi="仿宋_GB2312" w:eastAsia="仿宋_GB2312" w:cs="仿宋_GB2312"/>
          <w:sz w:val="32"/>
          <w:szCs w:val="32"/>
          <w:lang w:val="en-US" w:eastAsia="zh-CN"/>
        </w:rPr>
        <w:t>民族共有精神家园。</w:t>
      </w:r>
    </w:p>
    <w:p w14:paraId="043C79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坚持守正创新，激发产业发展活力。</w:t>
      </w:r>
      <w:r>
        <w:rPr>
          <w:rFonts w:hint="eastAsia" w:ascii="仿宋_GB2312" w:hAnsi="仿宋_GB2312" w:eastAsia="仿宋_GB2312" w:cs="仿宋_GB2312"/>
          <w:sz w:val="32"/>
          <w:szCs w:val="32"/>
          <w:lang w:val="en-US" w:eastAsia="zh-CN"/>
        </w:rPr>
        <w:t>传承弘扬兵团精神、胡杨精神、老兵精神，推动理念创新、业态创新、模式创新、管理创新，以改革破解瓶颈、以开放拓展空间、以创新增强动能。</w:t>
      </w:r>
    </w:p>
    <w:p w14:paraId="2B546F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坚持文旅融合，深化全域协同发展。</w:t>
      </w:r>
      <w:r>
        <w:rPr>
          <w:rFonts w:hint="eastAsia" w:ascii="仿宋_GB2312" w:hAnsi="仿宋_GB2312" w:eastAsia="仿宋_GB2312" w:cs="仿宋_GB2312"/>
          <w:sz w:val="32"/>
          <w:szCs w:val="32"/>
          <w:lang w:val="en-US" w:eastAsia="zh-CN"/>
        </w:rPr>
        <w:t>推动文化事业、文化产业和旅游业相互赋能、协同发力，促进文旅与农业、体育、教育、康养、交通等多产业深度融合，构建全域融合、全链提升的发展格局。</w:t>
      </w:r>
    </w:p>
    <w:p w14:paraId="35A181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坚持兵地协同，推动区域一体发展。</w:t>
      </w:r>
      <w:r>
        <w:rPr>
          <w:rFonts w:hint="eastAsia" w:ascii="仿宋_GB2312" w:hAnsi="仿宋_GB2312" w:eastAsia="仿宋_GB2312" w:cs="仿宋_GB2312"/>
          <w:sz w:val="32"/>
          <w:szCs w:val="32"/>
          <w:lang w:val="en-US" w:eastAsia="zh-CN"/>
        </w:rPr>
        <w:t>牢固树立兵地“一盘棋”思想，对接融入博州文旅发展大局，推动设施共建、资源共享、线路共推、品牌共塑、市场共拓，实现兵地文旅一体化高质量发展。</w:t>
      </w:r>
    </w:p>
    <w:p w14:paraId="0A3BDC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坚持生态优先，促进绿色永续发展。</w:t>
      </w:r>
      <w:r>
        <w:rPr>
          <w:rFonts w:hint="eastAsia" w:ascii="仿宋_GB2312" w:hAnsi="仿宋_GB2312" w:eastAsia="仿宋_GB2312" w:cs="仿宋_GB2312"/>
          <w:sz w:val="32"/>
          <w:szCs w:val="32"/>
          <w:lang w:val="en-US" w:eastAsia="zh-CN"/>
        </w:rPr>
        <w:t>严守生态保护红线和资源利用底线，坚持保护性开发、集约化利用，推动生态优势转化为发展优势，实现生态保护、文化传承、旅游发展与民生改善有机统一。</w:t>
      </w:r>
    </w:p>
    <w:p w14:paraId="4F5AF3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坚持系统观念，强化统筹协调发展。</w:t>
      </w:r>
      <w:r>
        <w:rPr>
          <w:rFonts w:hint="eastAsia" w:ascii="仿宋_GB2312" w:hAnsi="仿宋_GB2312" w:eastAsia="仿宋_GB2312" w:cs="仿宋_GB2312"/>
          <w:b w:val="0"/>
          <w:bCs w:val="0"/>
          <w:sz w:val="32"/>
          <w:szCs w:val="32"/>
          <w:highlight w:val="none"/>
          <w:lang w:val="en-US" w:eastAsia="zh-CN"/>
        </w:rPr>
        <w:t>统筹发展和安</w:t>
      </w:r>
      <w:r>
        <w:rPr>
          <w:rFonts w:hint="eastAsia" w:ascii="仿宋_GB2312" w:hAnsi="仿宋_GB2312" w:eastAsia="仿宋_GB2312" w:cs="仿宋_GB2312"/>
          <w:b w:val="0"/>
          <w:bCs w:val="0"/>
          <w:sz w:val="32"/>
          <w:szCs w:val="32"/>
          <w:lang w:val="en-US" w:eastAsia="zh-CN"/>
        </w:rPr>
        <w:t>全、</w:t>
      </w:r>
      <w:r>
        <w:rPr>
          <w:rFonts w:hint="eastAsia" w:ascii="仿宋_GB2312" w:hAnsi="仿宋_GB2312" w:eastAsia="仿宋_GB2312" w:cs="仿宋_GB2312"/>
          <w:sz w:val="32"/>
          <w:szCs w:val="32"/>
          <w:lang w:val="en-US" w:eastAsia="zh-CN"/>
        </w:rPr>
        <w:t>事业与产业、供给与需求、政府引导与市场主导，突出重点、补齐短板、均衡布局，推动全域协调、四季均衡、城乡联动发展。</w:t>
      </w:r>
    </w:p>
    <w:p w14:paraId="7761E8F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20" w:name="_Toc4107"/>
      <w:bookmarkStart w:id="21" w:name="_Toc21842"/>
      <w:r>
        <w:rPr>
          <w:rFonts w:hint="eastAsia" w:ascii="楷体_GB2312" w:hAnsi="楷体_GB2312" w:eastAsia="楷体_GB2312" w:cs="楷体_GB2312"/>
          <w:b/>
          <w:bCs/>
          <w:sz w:val="32"/>
          <w:szCs w:val="32"/>
        </w:rPr>
        <w:t>第三节 发展目标</w:t>
      </w:r>
      <w:bookmarkEnd w:id="20"/>
      <w:bookmarkEnd w:id="21"/>
    </w:p>
    <w:p w14:paraId="211E5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2030年，文化润疆成效全面彰显，旅游兴疆势能更加强劲，兵团先进文化示范区功能显著增强，“灵峪双河·文旅之城”品牌影响力、辐射力、竞争力大幅跃升，文化事业繁荣兴盛、文旅产业提质增效、公共服务优质均衡、兵地融合走深走实、市场主体充满活力、发展环境持续优化，初步建成北疆重要旅游集散地、G219边境风景道重要节点、兵团文旅融合示范区、兵团温泉康养度假目的地，文旅产业成为师市经济社会高质量发展的重要支柱、引人聚人的重要引擎、富民惠民的重要渠道、展示形象的重要窗口。到2030年，年接待游客突破800万人次，实现游客总花费超过50亿元，产业综合效益和富民增收能力显著提升。居民年人均接受公共文化设施服务超过5次，年均文艺惠民演出场次不少于100场，公共文化服务群众满意度达90%以上。</w:t>
      </w:r>
    </w:p>
    <w:p w14:paraId="545912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文化引领力显著增强。</w:t>
      </w:r>
      <w:r>
        <w:rPr>
          <w:rFonts w:hint="eastAsia" w:ascii="仿宋_GB2312" w:hAnsi="仿宋_GB2312" w:eastAsia="仿宋_GB2312" w:cs="仿宋_GB2312"/>
          <w:sz w:val="32"/>
          <w:szCs w:val="32"/>
          <w:lang w:val="en-US" w:eastAsia="zh-CN"/>
        </w:rPr>
        <w:t>师团连三级公共文化服务体系更加完善，标准化、均等化、数字化水平大幅提升，服务效能持续增强。文艺精品创作生产体系更加健全，文化遗产保护传承利用水平显著提高，兵团精神、军垦文化、戍边文化全面弘扬，中华文化主体性鲜明凸显，文化凝聚人心、增进认同、引领风尚的作用充分发挥。</w:t>
      </w:r>
    </w:p>
    <w:p w14:paraId="03F831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产业竞争力大幅跃升。</w:t>
      </w:r>
      <w:r>
        <w:rPr>
          <w:rFonts w:hint="eastAsia" w:ascii="仿宋_GB2312" w:hAnsi="仿宋_GB2312" w:eastAsia="仿宋_GB2312" w:cs="仿宋_GB2312"/>
          <w:sz w:val="32"/>
          <w:szCs w:val="32"/>
          <w:lang w:val="en-US" w:eastAsia="zh-CN"/>
        </w:rPr>
        <w:t>现代文旅产业体系基本形成，高等级景区、旅游度假区、特色街区、乡村旅游节点梯次布局、集群发展，产品供给从观光型向观光、度假、体验、研学、康养复合型转变。怪石峪成功创建国家5A级旅游景区，古道温泉成功创建国家级旅游度假区，新增一批4A、3A级景区和旅游度假区。新业态新模式蓬勃发展，季节性短板有效破解，夜间经济、冰雪旅游、低空旅游、自驾露营、康养度假成为新支柱。</w:t>
      </w:r>
    </w:p>
    <w:p w14:paraId="4480DD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品牌影响力持续扩大。</w:t>
      </w:r>
      <w:r>
        <w:rPr>
          <w:rFonts w:hint="eastAsia" w:ascii="仿宋_GB2312" w:hAnsi="仿宋_GB2312" w:eastAsia="仿宋_GB2312" w:cs="仿宋_GB2312"/>
          <w:sz w:val="32"/>
          <w:szCs w:val="32"/>
          <w:lang w:val="en-US" w:eastAsia="zh-CN"/>
        </w:rPr>
        <w:t>“温泉之城”城市品牌全面打响，“师市有品牌、团场有特色、连队有亮点”格局基本形成，一批具有兵团辨识度、双河特色、市场吸引力的文旅IP和文体赛事品牌逐步形成，区域知名度、美誉度显著提升。</w:t>
      </w:r>
    </w:p>
    <w:p w14:paraId="3EE1E8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融合协同力更加凸显。</w:t>
      </w:r>
      <w:r>
        <w:rPr>
          <w:rFonts w:hint="eastAsia" w:ascii="仿宋_GB2312" w:hAnsi="仿宋_GB2312" w:eastAsia="仿宋_GB2312" w:cs="仿宋_GB2312"/>
          <w:sz w:val="32"/>
          <w:szCs w:val="32"/>
          <w:lang w:val="en-US" w:eastAsia="zh-CN"/>
        </w:rPr>
        <w:t>文旅多业态跨界融合成效显著，兵地文旅协同机制成熟顺畅，区域一体化发展格局稳定成型，全面深度融入博州全域旅游及北疆旅游大环线，区域联动辐射效能持续提升。兵地文旅产品共建共享、行业标准统一规范，基础设施互联互通，跨区域安全监管与联合执法体系完备，一体化融合发展水平全面提升。</w:t>
      </w:r>
    </w:p>
    <w:p w14:paraId="5DE6B4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综合保障力全面夯实。</w:t>
      </w:r>
      <w:r>
        <w:rPr>
          <w:rFonts w:hint="eastAsia" w:ascii="仿宋_GB2312" w:hAnsi="仿宋_GB2312" w:eastAsia="仿宋_GB2312" w:cs="仿宋_GB2312"/>
          <w:sz w:val="32"/>
          <w:szCs w:val="32"/>
          <w:lang w:val="en-US" w:eastAsia="zh-CN"/>
        </w:rPr>
        <w:t>旅游交通、智慧服务、公共设施、安全保障体系更加完善，文旅人才队伍不断壮大，市场化运营水平显著提升，发展环境更加优化，支撑文旅高质量发展的体制机制更加成熟定型。</w:t>
      </w:r>
    </w:p>
    <w:p w14:paraId="05D3CBC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bookmarkStart w:id="22" w:name="_Toc5515"/>
      <w:bookmarkStart w:id="23" w:name="_Toc23974"/>
      <w:r>
        <w:rPr>
          <w:rFonts w:hint="eastAsia" w:ascii="黑体" w:hAnsi="黑体" w:eastAsia="黑体" w:cs="黑体"/>
          <w:sz w:val="32"/>
          <w:szCs w:val="32"/>
        </w:rPr>
        <w:t>第三章 推进先进文化示范区建设</w:t>
      </w:r>
      <w:bookmarkEnd w:id="22"/>
      <w:bookmarkEnd w:id="23"/>
    </w:p>
    <w:p w14:paraId="29F4BFA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24" w:name="_Toc30953"/>
      <w:bookmarkStart w:id="25" w:name="_Toc29137"/>
      <w:r>
        <w:rPr>
          <w:rFonts w:hint="eastAsia" w:ascii="楷体_GB2312" w:hAnsi="楷体_GB2312" w:eastAsia="楷体_GB2312" w:cs="楷体_GB2312"/>
          <w:b/>
          <w:bCs/>
          <w:sz w:val="32"/>
          <w:szCs w:val="32"/>
        </w:rPr>
        <w:t>第一节 深入实施文化润疆工程</w:t>
      </w:r>
      <w:bookmarkEnd w:id="24"/>
      <w:bookmarkEnd w:id="25"/>
    </w:p>
    <w:p w14:paraId="125C4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以习近平文化思想为引领，把文化润疆作为新时代文化建设的统领性工程、基础性工程，以铸牢中华民族共同体意识为主线，全面推动中华优秀传统文化、红色文化、社会主义先进文化在师市落地生根、浸润人心，不断增进各族职工群众“五个认同”，构筑</w:t>
      </w:r>
      <w:r>
        <w:rPr>
          <w:rFonts w:hint="eastAsia" w:ascii="仿宋_GB2312" w:hAnsi="仿宋_GB2312" w:eastAsia="仿宋_GB2312" w:cs="仿宋_GB2312"/>
          <w:sz w:val="32"/>
          <w:szCs w:val="32"/>
          <w:highlight w:val="green"/>
          <w:lang w:val="en-US" w:eastAsia="zh-CN"/>
        </w:rPr>
        <w:t>中华</w:t>
      </w:r>
      <w:r>
        <w:rPr>
          <w:rFonts w:hint="eastAsia" w:ascii="仿宋_GB2312" w:hAnsi="仿宋_GB2312" w:eastAsia="仿宋_GB2312" w:cs="仿宋_GB2312"/>
          <w:sz w:val="32"/>
          <w:szCs w:val="32"/>
          <w:lang w:val="en-US" w:eastAsia="zh-CN"/>
        </w:rPr>
        <w:t>民族共有精神家园，为履行兵团职责使命、服务社会稳定和长治久安总目标提供强大精神动力。</w:t>
      </w:r>
    </w:p>
    <w:p w14:paraId="72135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一、大力弘扬中华优秀传统文化</w:t>
      </w:r>
    </w:p>
    <w:p w14:paraId="1B5433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强化中华优秀传统文化全域融入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坚持把中华文化主体性贯穿城乡建设、景区打造、公共空间、基层阵地全过程，强化中华文化符号、中华民族视觉形象、汉唐屯垦历史、双河都督府文化标识系统塑造，将文化元素有机融入城市出入口、主干道、公园广场、游客集散中心、景区节点、连队公共环境，打造一批主题鲜明、简约庄重、辨识度高的文化微景观、文化展示墙、城市文化地标，让中华文化看得见、感受得到、浸润人心。</w:t>
      </w:r>
    </w:p>
    <w:p w14:paraId="588F93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深化中华优秀传统文化普及传播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广泛开展中华优秀传统文化普及传播行动，依托春节、端午、中秋等传统节日，常态化组织民俗体验、非遗展示、群众文艺等活动，推动优秀传统文化进连队、进社区、进景区。深入挖掘双河都督府边疆治理文化内涵，讲好“千年边疆治理史、百年红色革命史、十年建城戍边史”，推动戍边文化、军垦文化与中华优秀传统文化深度融合、一体传播，不断增强各族群众文化归属感与时代自豪感。</w:t>
      </w:r>
    </w:p>
    <w:p w14:paraId="1F8D1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二、传承弘扬革命文化与红色文化</w:t>
      </w:r>
    </w:p>
    <w:p w14:paraId="76653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优化提升“红星耀双河”陈列馆、各团场陈列馆、连史馆、戍边教育点展陈内容，系统完善红色故事、英模事迹、历史文献资源库。立足</w:t>
      </w:r>
      <w:r>
        <w:rPr>
          <w:rFonts w:hint="eastAsia" w:ascii="仿宋_GB2312" w:hAnsi="仿宋_GB2312" w:eastAsia="仿宋_GB2312" w:cs="仿宋_GB2312"/>
          <w:sz w:val="32"/>
          <w:szCs w:val="32"/>
          <w:highlight w:val="green"/>
          <w:lang w:val="en-US" w:eastAsia="zh-CN"/>
        </w:rPr>
        <w:t>九十团阿拉山口、卡昝河边防民兵哨所</w:t>
      </w:r>
      <w:r>
        <w:rPr>
          <w:rFonts w:hint="eastAsia" w:ascii="仿宋_GB2312" w:hAnsi="仿宋_GB2312" w:eastAsia="仿宋_GB2312" w:cs="仿宋_GB2312"/>
          <w:sz w:val="32"/>
          <w:szCs w:val="32"/>
          <w:lang w:val="en-US" w:eastAsia="zh-CN"/>
        </w:rPr>
        <w:t>等本土红色教育阵地，规范编制标准化讲解词、研学课程及宣传资料，推动红色文化深度融入文旅发展、研学实践、国防教育及各类主题活动，实现场景化呈现、大众化普及，赓续红色血脉，弘扬兵团戍边精神。</w:t>
      </w:r>
    </w:p>
    <w:p w14:paraId="739C0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三、繁荣发展社会主义先进文化</w:t>
      </w:r>
    </w:p>
    <w:p w14:paraId="77A7B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用好公共文化场馆及景区游客中心，常态化开展理论宣讲、政策宣传、文化惠民活动，弘扬主旋律、凝聚精气神。聚焦师市生态风光、温泉康养、沙漠风情、边境风貌、军垦文化、民族团结等本土题材，重点扶持小型化、本土化、易普及、易传播的群众文艺作品创作，推出一批群众喜闻乐见的优秀文艺作品，丰富基层群众精神文化生活。支持团场、连队、社区、学校、企业自主开展群众喜闻乐见、便于参与的文体活动，形成上下联动、城乡互动、全民参与的生动局面。</w:t>
      </w:r>
    </w:p>
    <w:p w14:paraId="514FE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四、深化文化润疆援疆协作共建</w:t>
      </w:r>
    </w:p>
    <w:p w14:paraId="08631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对口援疆机制，借助“春雨工程”等重点文旅项目，推进文化设施运维、文艺骨干培训、数字展陈升级、文化志愿服务、文旅交流展演等协作项目，推动优质文化资源、管理经验、人才技术向基层、边境连队、游客群体延伸覆盖。持续开展“文化润疆·情系双河”主题活动，联动援疆省市文艺院团、文化名家、艺术团队开展“新疆是个好地方—援疆非遗展”、新疆民间艺术季等重大活动交流演出、业务辅导，提升文化润疆工作覆盖面、精准度与实效性，构建全方位、多层次、宽领域的文化润疆工作格局。</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D0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EB138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bookmarkStart w:id="26" w:name="_Toc5194"/>
            <w:r>
              <w:rPr>
                <w:rFonts w:hint="eastAsia" w:ascii="黑体" w:hAnsi="黑体" w:eastAsia="黑体" w:cs="黑体"/>
                <w:sz w:val="32"/>
                <w:szCs w:val="32"/>
              </w:rPr>
              <w:t>专栏</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文化润疆全域提升工程</w:t>
            </w:r>
          </w:p>
        </w:tc>
      </w:tr>
      <w:tr w14:paraId="2302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22" w:type="dxa"/>
          </w:tcPr>
          <w:p w14:paraId="1B7EC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中华文化标识塑造：</w:t>
            </w:r>
            <w:r>
              <w:rPr>
                <w:rFonts w:hint="eastAsia" w:ascii="仿宋_GB2312" w:hAnsi="仿宋_GB2312" w:eastAsia="仿宋_GB2312" w:cs="仿宋_GB2312"/>
                <w:sz w:val="32"/>
                <w:szCs w:val="32"/>
              </w:rPr>
              <w:t>在城市出入口、主干道、公园广场、景区节点等区域，打造一批具有中华文化符号和屯垦历史内涵的微景观、文化墙、城市文化地标。</w:t>
            </w:r>
          </w:p>
          <w:p w14:paraId="48B7F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红色阵地提质：</w:t>
            </w:r>
            <w:r>
              <w:rPr>
                <w:rFonts w:hint="eastAsia" w:ascii="仿宋_GB2312" w:hAnsi="仿宋_GB2312" w:eastAsia="仿宋_GB2312" w:cs="仿宋_GB2312"/>
                <w:sz w:val="32"/>
                <w:szCs w:val="32"/>
              </w:rPr>
              <w:t>优化师</w:t>
            </w:r>
            <w:r>
              <w:rPr>
                <w:rFonts w:hint="eastAsia" w:ascii="仿宋_GB2312" w:hAnsi="仿宋_GB2312" w:eastAsia="仿宋_GB2312" w:cs="仿宋_GB2312"/>
                <w:sz w:val="32"/>
                <w:szCs w:val="32"/>
                <w:lang w:eastAsia="zh-CN"/>
              </w:rPr>
              <w:t>市各级</w:t>
            </w:r>
            <w:r>
              <w:rPr>
                <w:rFonts w:hint="eastAsia" w:ascii="仿宋_GB2312" w:hAnsi="仿宋_GB2312" w:eastAsia="仿宋_GB2312" w:cs="仿宋_GB2312"/>
                <w:sz w:val="32"/>
                <w:szCs w:val="32"/>
              </w:rPr>
              <w:t>陈列馆、连史馆展陈功能，建设红色文化微打卡点与研学微线路。</w:t>
            </w:r>
          </w:p>
          <w:p w14:paraId="5092C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援疆文化协作：</w:t>
            </w:r>
            <w:r>
              <w:rPr>
                <w:rFonts w:hint="eastAsia" w:ascii="仿宋_GB2312" w:hAnsi="仿宋_GB2312" w:eastAsia="仿宋_GB2312" w:cs="仿宋_GB2312"/>
                <w:sz w:val="32"/>
                <w:szCs w:val="32"/>
              </w:rPr>
              <w:t>依托对口援疆机制，持续开展文艺培训、数字文化升级、文化志愿服务、交流展演等活动。</w:t>
            </w:r>
          </w:p>
          <w:p w14:paraId="76075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文化惠民覆盖：</w:t>
            </w:r>
            <w:r>
              <w:rPr>
                <w:rFonts w:hint="eastAsia" w:ascii="仿宋_GB2312" w:hAnsi="仿宋_GB2312" w:eastAsia="仿宋_GB2312" w:cs="仿宋_GB2312"/>
                <w:sz w:val="32"/>
                <w:szCs w:val="32"/>
              </w:rPr>
              <w:t>常态化开展文化下乡、景区驻演、连队巡演，每年开展</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100场次</w:t>
            </w:r>
            <w:r>
              <w:rPr>
                <w:rFonts w:hint="eastAsia" w:ascii="仿宋_GB2312" w:hAnsi="仿宋_GB2312" w:eastAsia="仿宋_GB2312" w:cs="仿宋_GB2312"/>
                <w:sz w:val="32"/>
                <w:szCs w:val="32"/>
              </w:rPr>
              <w:t>文化惠民活动。</w:t>
            </w:r>
          </w:p>
        </w:tc>
      </w:tr>
    </w:tbl>
    <w:p w14:paraId="1224067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27" w:name="_Toc24800"/>
      <w:r>
        <w:rPr>
          <w:rFonts w:hint="eastAsia" w:ascii="楷体_GB2312" w:hAnsi="楷体_GB2312" w:eastAsia="楷体_GB2312" w:cs="楷体_GB2312"/>
          <w:b/>
          <w:bCs/>
          <w:sz w:val="32"/>
          <w:szCs w:val="32"/>
        </w:rPr>
        <w:t>第二节 传承弘扬兵团精神和胡杨精神、老兵精神</w:t>
      </w:r>
      <w:bookmarkEnd w:id="26"/>
      <w:bookmarkEnd w:id="27"/>
    </w:p>
    <w:p w14:paraId="0B8B2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把传承弘扬兵团精神、胡杨精神、老兵精神作为先进文化示范区建设的核心任务，深入挖掘阐释三大精神在五师双河的生动实践、鲜活案例与时代价值，构建系统化传承、场景化体验、常态化传播、全域化浸润的精神传承体系，让三大精神成为凝聚人心、鼓舞士气、引领发展、展示形象的最鲜明文化标识与精神内核。</w:t>
      </w:r>
    </w:p>
    <w:p w14:paraId="08F52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一、构建系统化精神传承传播体系</w:t>
      </w:r>
    </w:p>
    <w:p w14:paraId="47ED8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系统整理军垦拓荒、戍边守防、水利建设、现代农业发展、民族团结、对口援疆、兵地融合等领域的典型事迹、感人故事、珍贵史料、老物件老照片，形成一批主题鲜明、简明务实的故事文本、宣传提纲、讲解素材与短视频内容。建立师市精神传承资源库，推动史料数字化、故事场景化、传播轻量化，让三大精神可触摸、可感受、可体验、可传播。</w:t>
      </w:r>
    </w:p>
    <w:p w14:paraId="7DF9E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二、打造常态化传播展示实践载体</w:t>
      </w:r>
    </w:p>
    <w:p w14:paraId="0CE64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持续优化师团连各级展陈馆服务流程、开放机制，健全免费开放、预约服务、团队接待、研学实践、志愿服务制度。鼓励各团场、重点连队因地制宜建设小微文化阵地，做到不搞大投入、不搞同质化、不搞重复建设，突出军垦特色、戍边特色、时代特色。结合主题党日、入团入队仪式、国防教育、研学实践、成人礼、节庆活动等，把三大精神融入日常、抓在经常，形成长效化教育传承机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21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4AE60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专栏</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兵团精神传承传播工程</w:t>
            </w:r>
          </w:p>
        </w:tc>
      </w:tr>
      <w:tr w14:paraId="3A4E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22" w:type="dxa"/>
          </w:tcPr>
          <w:p w14:paraId="5A162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精神谱系挖掘：</w:t>
            </w:r>
            <w:r>
              <w:rPr>
                <w:rFonts w:hint="eastAsia" w:ascii="仿宋_GB2312" w:hAnsi="仿宋_GB2312" w:eastAsia="仿宋_GB2312" w:cs="仿宋_GB2312"/>
                <w:sz w:val="32"/>
                <w:szCs w:val="32"/>
              </w:rPr>
              <w:t>系统整理军垦英模、戍边典型事迹、老物件老照片，建立数字化精神传承资源库。</w:t>
            </w:r>
          </w:p>
          <w:p w14:paraId="5D25A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陈列馆效能提升：</w:t>
            </w:r>
            <w:r>
              <w:rPr>
                <w:rFonts w:hint="eastAsia" w:ascii="仿宋_GB2312" w:hAnsi="仿宋_GB2312" w:eastAsia="仿宋_GB2312" w:cs="仿宋_GB2312"/>
                <w:sz w:val="32"/>
                <w:szCs w:val="32"/>
              </w:rPr>
              <w:t>推动师团两级陈列馆免费开放、延时服务、研学接待标准化，打造兵团精神现场教学示范点</w:t>
            </w:r>
            <w:r>
              <w:rPr>
                <w:rFonts w:hint="eastAsia" w:ascii="仿宋_GB2312" w:hAnsi="仿宋_GB2312" w:eastAsia="仿宋_GB2312" w:cs="仿宋_GB2312"/>
                <w:sz w:val="32"/>
                <w:szCs w:val="32"/>
                <w:lang w:val="en-US" w:eastAsia="zh-CN"/>
              </w:rPr>
              <w:t>，确保每周开放不少于56小时，全年开放不少于300天</w:t>
            </w:r>
            <w:r>
              <w:rPr>
                <w:rFonts w:hint="eastAsia" w:ascii="仿宋_GB2312" w:hAnsi="仿宋_GB2312" w:eastAsia="仿宋_GB2312" w:cs="仿宋_GB2312"/>
                <w:sz w:val="32"/>
                <w:szCs w:val="32"/>
              </w:rPr>
              <w:t>。</w:t>
            </w:r>
          </w:p>
          <w:p w14:paraId="7BE99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精神浸润全域：</w:t>
            </w:r>
            <w:r>
              <w:rPr>
                <w:rFonts w:hint="eastAsia" w:ascii="仿宋_GB2312" w:hAnsi="仿宋_GB2312" w:eastAsia="仿宋_GB2312" w:cs="仿宋_GB2312"/>
                <w:sz w:val="32"/>
                <w:szCs w:val="32"/>
              </w:rPr>
              <w:t>推动兵团精神、胡杨精神、老兵精神进景区、进街区、进民宿、进校园、进连队</w:t>
            </w:r>
            <w:r>
              <w:rPr>
                <w:rFonts w:hint="eastAsia" w:ascii="仿宋_GB2312" w:hAnsi="仿宋_GB2312" w:eastAsia="仿宋_GB2312" w:cs="仿宋_GB2312"/>
                <w:sz w:val="32"/>
                <w:szCs w:val="32"/>
                <w:lang w:val="en-US" w:eastAsia="zh-CN"/>
              </w:rPr>
              <w:t>，每年开展不少于6场次。</w:t>
            </w:r>
          </w:p>
        </w:tc>
      </w:tr>
    </w:tbl>
    <w:p w14:paraId="438DC99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28" w:name="_Toc14389"/>
      <w:bookmarkStart w:id="29" w:name="_Toc20002"/>
      <w:r>
        <w:rPr>
          <w:rFonts w:hint="eastAsia" w:ascii="楷体_GB2312" w:hAnsi="楷体_GB2312" w:eastAsia="楷体_GB2312" w:cs="楷体_GB2312"/>
          <w:b/>
          <w:bCs/>
          <w:sz w:val="32"/>
          <w:szCs w:val="32"/>
        </w:rPr>
        <w:t>第三节 繁荣发展新时代文艺创作</w:t>
      </w:r>
      <w:bookmarkEnd w:id="28"/>
      <w:bookmarkEnd w:id="29"/>
    </w:p>
    <w:p w14:paraId="38C9A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人民为中心的创作导向，牢牢把握意识形态工作主导权，立足师市发展实践、文旅资源与群众需求，推出接地气、易传播的基层文艺精品，健全创作激励机制，激发文艺创作活力。建强师团两级文艺队伍与文化志愿者队伍，常态化开展文化下乡、文艺轻骑兵、景区驻演、连队巡演等惠民演出，推动文艺活动与文旅场景深度融合，加强兵地及援疆省市文艺交流合作，提升基层文艺服务能力。打造广场文化艺术季、全民阅读季等特色文化品牌，支持基层自主开展群众文体活动，丰富群众精神文化生活，增强文化凝聚力。</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CB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529B6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w:t>
            </w:r>
            <w:r>
              <w:rPr>
                <w:rFonts w:hint="eastAsia" w:ascii="黑体" w:hAnsi="黑体" w:eastAsia="黑体" w:cs="黑体"/>
                <w:sz w:val="32"/>
                <w:szCs w:val="32"/>
                <w:lang w:val="en-US" w:eastAsia="zh-CN"/>
              </w:rPr>
              <w:t>3</w:t>
            </w:r>
            <w:r>
              <w:rPr>
                <w:rFonts w:hint="eastAsia" w:ascii="黑体" w:hAnsi="黑体" w:eastAsia="黑体" w:cs="黑体"/>
                <w:sz w:val="32"/>
                <w:szCs w:val="32"/>
              </w:rPr>
              <w:t xml:space="preserve"> 文艺精品创作工程</w:t>
            </w:r>
          </w:p>
        </w:tc>
      </w:tr>
      <w:tr w14:paraId="4421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22" w:type="dxa"/>
          </w:tcPr>
          <w:p w14:paraId="56C44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主题文艺创作：</w:t>
            </w:r>
            <w:r>
              <w:rPr>
                <w:rFonts w:hint="eastAsia" w:ascii="仿宋_GB2312" w:hAnsi="仿宋_GB2312" w:eastAsia="仿宋_GB2312" w:cs="仿宋_GB2312"/>
                <w:sz w:val="32"/>
                <w:szCs w:val="32"/>
              </w:rPr>
              <w:t>聚焦军垦文化、戍边精神、民族团结、生态风光等题材，创作一批本土化文艺作品。</w:t>
            </w:r>
          </w:p>
          <w:p w14:paraId="422C1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名师名家</w:t>
            </w:r>
            <w:r>
              <w:rPr>
                <w:rFonts w:hint="eastAsia" w:ascii="黑体" w:hAnsi="黑体" w:eastAsia="黑体" w:cs="黑体"/>
                <w:sz w:val="32"/>
                <w:szCs w:val="32"/>
                <w:lang w:eastAsia="zh-CN"/>
              </w:rPr>
              <w:t>引领</w:t>
            </w:r>
            <w:r>
              <w:rPr>
                <w:rFonts w:hint="eastAsia" w:ascii="黑体" w:hAnsi="黑体" w:eastAsia="黑体" w:cs="黑体"/>
                <w:sz w:val="32"/>
                <w:szCs w:val="32"/>
              </w:rPr>
              <w:t>：</w:t>
            </w:r>
            <w:r>
              <w:rPr>
                <w:rFonts w:hint="eastAsia" w:ascii="仿宋_GB2312" w:hAnsi="仿宋_GB2312" w:eastAsia="仿宋_GB2312" w:cs="仿宋_GB2312"/>
                <w:sz w:val="32"/>
                <w:szCs w:val="32"/>
              </w:rPr>
              <w:t>发挥名师名家工作室带动作用，推动非遗活态传承与跨界创新，培养一批复合型文化人才。</w:t>
            </w:r>
          </w:p>
          <w:p w14:paraId="11948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惠民演出常态化：</w:t>
            </w:r>
            <w:r>
              <w:rPr>
                <w:rFonts w:hint="eastAsia" w:ascii="仿宋_GB2312" w:hAnsi="仿宋_GB2312" w:eastAsia="仿宋_GB2312" w:cs="仿宋_GB2312"/>
                <w:sz w:val="32"/>
                <w:szCs w:val="32"/>
              </w:rPr>
              <w:t>师团两级每年开展文艺惠民、景区驻演、文化下乡活动，实现团场、重点连队、核心景区</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覆盖。支持基层文化馆（站）扶持引导业余文艺社团发展。</w:t>
            </w:r>
          </w:p>
        </w:tc>
      </w:tr>
    </w:tbl>
    <w:p w14:paraId="7F445DB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30" w:name="_Toc16962"/>
      <w:bookmarkStart w:id="31" w:name="_Toc29756"/>
      <w:r>
        <w:rPr>
          <w:rFonts w:hint="eastAsia" w:ascii="楷体_GB2312" w:hAnsi="楷体_GB2312" w:eastAsia="楷体_GB2312" w:cs="楷体_GB2312"/>
          <w:b/>
          <w:bCs/>
          <w:sz w:val="32"/>
          <w:szCs w:val="32"/>
        </w:rPr>
        <w:t>第四节 科学推进文化遗产保护传承利用</w:t>
      </w:r>
      <w:bookmarkEnd w:id="30"/>
      <w:bookmarkEnd w:id="31"/>
    </w:p>
    <w:p w14:paraId="6BD32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保护第一、加强管理、挖掘价值、有效利用、让文物活起来的方针，统筹推进文物保护、非遗传承、军垦遗产活化利用，构建科学规范、保障有力、活态传承、文旅融合的文化遗产保护利用体系，让文化遗产在新时代焕发新生机、展现新价值。</w:t>
      </w:r>
    </w:p>
    <w:p w14:paraId="4F09E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一、强化文物资源保护与安全管理</w:t>
      </w:r>
    </w:p>
    <w:p w14:paraId="7572B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完成师市不可移动文物普查</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数据</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复核，全面摸清辖区各级文保单位、未定级文物资源底数，完成文物认定、登记和公布工作。</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规范强化馆藏文物基础工作</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，完善“一物一档”标准化档案</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管理</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sz w:val="32"/>
          <w:szCs w:val="32"/>
          <w:highlight w:val="none"/>
        </w:rPr>
        <w:t>开展文物信息采集、登记，推动不可移动文物档案动态管理与信息公开。</w:t>
      </w:r>
    </w:p>
    <w:p w14:paraId="6FF0E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二、提升军垦文物与革命文物利用水平</w:t>
      </w:r>
    </w:p>
    <w:p w14:paraId="0AFA0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实施文物</w:t>
      </w:r>
      <w:r>
        <w:rPr>
          <w:rFonts w:hint="eastAsia" w:ascii="仿宋_GB2312" w:hAnsi="仿宋_GB2312" w:eastAsia="仿宋_GB2312" w:cs="仿宋_GB2312"/>
          <w:sz w:val="32"/>
          <w:szCs w:val="32"/>
          <w:highlight w:val="none"/>
          <w:lang w:eastAsia="zh-CN"/>
        </w:rPr>
        <w:t>保护利用工程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加强文物系统性保护和统一监管，健全文物安全长效机制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在确保文物安全前提下，有序</w:t>
      </w:r>
      <w:r>
        <w:rPr>
          <w:rFonts w:hint="eastAsia" w:ascii="仿宋_GB2312" w:hAnsi="仿宋_GB2312" w:eastAsia="仿宋_GB2312" w:cs="仿宋_GB2312"/>
          <w:sz w:val="32"/>
          <w:szCs w:val="32"/>
          <w:highlight w:val="none"/>
        </w:rPr>
        <w:t>推动军垦文物、红色遗址与红色研学、乡村旅游、景区讲解深度融合，推出文物主题微游线、戍边文化打卡线，打造军垦记忆点、研学体验点、现场教学点，实施场景化保留、简约化展示，让历史可触摸、精神可传承、文化可体验，实现保护传承与文旅发展互促共进。</w:t>
      </w:r>
    </w:p>
    <w:p w14:paraId="1C816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三、推进非物质文化遗产活态传承</w:t>
      </w:r>
    </w:p>
    <w:p w14:paraId="59020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深入挖掘师市非物质文化</w:t>
      </w:r>
      <w:r>
        <w:rPr>
          <w:rFonts w:hint="eastAsia" w:ascii="仿宋_GB2312" w:hAnsi="仿宋_GB2312" w:eastAsia="仿宋_GB2312" w:cs="仿宋_GB2312"/>
          <w:sz w:val="32"/>
          <w:szCs w:val="32"/>
          <w:highlight w:val="none"/>
          <w:lang w:val="en-US" w:eastAsia="zh-CN"/>
        </w:rPr>
        <w:t>遗产</w:t>
      </w:r>
      <w:r>
        <w:rPr>
          <w:rFonts w:hint="eastAsia" w:ascii="仿宋_GB2312" w:hAnsi="仿宋_GB2312" w:eastAsia="仿宋_GB2312" w:cs="仿宋_GB2312"/>
          <w:sz w:val="32"/>
          <w:szCs w:val="32"/>
          <w:lang w:val="en-US" w:eastAsia="zh-CN"/>
        </w:rPr>
        <w:t>项目，补充完善师市非遗传承人、代表性项目名录。积极开展国家级、兵团级非遗代表性项目、传承人申报工作。用好现有非遗项目，将师市各类非遗项目融入文化活动、旅游线路、体育赛事等，助力文体广旅产业发展，让非遗在活态传承中服务文旅、惠及民生。</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D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6FB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w:t>
            </w:r>
            <w:r>
              <w:rPr>
                <w:rFonts w:hint="eastAsia" w:ascii="黑体" w:hAnsi="黑体" w:eastAsia="黑体" w:cs="黑体"/>
                <w:sz w:val="32"/>
                <w:szCs w:val="32"/>
                <w:lang w:val="en-US" w:eastAsia="zh-CN"/>
              </w:rPr>
              <w:t>4</w:t>
            </w:r>
            <w:r>
              <w:rPr>
                <w:rFonts w:hint="eastAsia" w:ascii="黑体" w:hAnsi="黑体" w:eastAsia="黑体" w:cs="黑体"/>
                <w:sz w:val="32"/>
                <w:szCs w:val="32"/>
              </w:rPr>
              <w:t xml:space="preserve"> 文物与文化遗产保护</w:t>
            </w:r>
            <w:r>
              <w:rPr>
                <w:rFonts w:hint="eastAsia" w:ascii="黑体" w:hAnsi="黑体" w:eastAsia="黑体" w:cs="黑体"/>
                <w:sz w:val="32"/>
                <w:szCs w:val="32"/>
                <w:lang w:eastAsia="zh-CN"/>
              </w:rPr>
              <w:t>利用</w:t>
            </w:r>
            <w:r>
              <w:rPr>
                <w:rFonts w:hint="eastAsia" w:ascii="黑体" w:hAnsi="黑体" w:eastAsia="黑体" w:cs="黑体"/>
                <w:sz w:val="32"/>
                <w:szCs w:val="32"/>
              </w:rPr>
              <w:t>工程</w:t>
            </w:r>
          </w:p>
        </w:tc>
      </w:tr>
      <w:tr w14:paraId="5EEA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22" w:type="dxa"/>
          </w:tcPr>
          <w:p w14:paraId="588D9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文物安全保护：</w:t>
            </w:r>
            <w:r>
              <w:rPr>
                <w:rFonts w:hint="eastAsia" w:ascii="仿宋_GB2312" w:hAnsi="仿宋_GB2312" w:eastAsia="仿宋_GB2312" w:cs="仿宋_GB2312"/>
                <w:sz w:val="32"/>
                <w:szCs w:val="32"/>
              </w:rPr>
              <w:t>实施怪石峪岩画、古墓葬群等重点文物安全防护工程，搭建文物数字化动态监测体系，健全文物安全长效管护机制，统筹建立师市不可移动文物资源目录及信息数据库。</w:t>
            </w:r>
          </w:p>
          <w:p w14:paraId="71C50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军垦文物抢救：</w:t>
            </w:r>
            <w:r>
              <w:rPr>
                <w:rFonts w:hint="eastAsia" w:ascii="仿宋_GB2312" w:hAnsi="仿宋_GB2312" w:eastAsia="仿宋_GB2312" w:cs="仿宋_GB2312"/>
                <w:sz w:val="32"/>
                <w:szCs w:val="32"/>
              </w:rPr>
              <w:t>开展军垦旧址、老营房等历史遗存全面普查建档，推进军垦文物修缮保护，打造沉浸式场景陈列，做实军垦历史文脉传承留存。</w:t>
            </w:r>
          </w:p>
          <w:p w14:paraId="39A02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黑体" w:hAnsi="黑体" w:eastAsia="黑体" w:cs="黑体"/>
                <w:sz w:val="32"/>
                <w:szCs w:val="32"/>
              </w:rPr>
              <w:t>文物活化利用：</w:t>
            </w:r>
            <w:r>
              <w:rPr>
                <w:rFonts w:hint="default" w:ascii="仿宋_GB2312" w:hAnsi="仿宋_GB2312" w:eastAsia="仿宋_GB2312" w:cs="仿宋_GB2312"/>
                <w:sz w:val="32"/>
                <w:szCs w:val="32"/>
              </w:rPr>
              <w:t>打造2</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3条军垦文物主题游线、戍边文化打卡线，建设军垦记忆展示点，实现文物保护与旅游发展深度融合。</w:t>
            </w:r>
          </w:p>
          <w:p w14:paraId="103A3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非遗活态传承：</w:t>
            </w:r>
            <w:r>
              <w:rPr>
                <w:rFonts w:hint="eastAsia" w:ascii="仿宋_GB2312" w:hAnsi="仿宋_GB2312" w:eastAsia="仿宋_GB2312" w:cs="仿宋_GB2312"/>
                <w:sz w:val="32"/>
                <w:szCs w:val="32"/>
              </w:rPr>
              <w:t>持续挖掘培育非遗资源，规范开展非遗项目评审认定；完善非遗项目与代表性传承人档案，布局建设非遗工坊、传承工作室及体验点位；依托各类文体旅活动常态化开展非遗体验展演，推动非遗进景区、进乡村、进校园，促进非遗活态传承、活化利用。</w:t>
            </w:r>
          </w:p>
        </w:tc>
      </w:tr>
    </w:tbl>
    <w:p w14:paraId="075F28E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6907F70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bookmarkStart w:id="32" w:name="_Toc27393"/>
      <w:r>
        <w:rPr>
          <w:rFonts w:hint="eastAsia" w:ascii="黑体" w:hAnsi="黑体" w:eastAsia="黑体" w:cs="黑体"/>
          <w:sz w:val="32"/>
          <w:szCs w:val="32"/>
        </w:rPr>
        <w:t>第四章 推动旅游业高质量发展</w:t>
      </w:r>
      <w:bookmarkEnd w:id="32"/>
    </w:p>
    <w:p w14:paraId="5E947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贯彻落实《旅游兴疆规划（2021—2030年）》，</w:t>
      </w:r>
      <w:r>
        <w:rPr>
          <w:rFonts w:hint="eastAsia" w:ascii="仿宋_GB2312" w:hAnsi="仿宋_GB2312" w:eastAsia="仿宋_GB2312" w:cs="仿宋_GB2312"/>
          <w:sz w:val="32"/>
          <w:szCs w:val="32"/>
          <w:lang w:eastAsia="zh-CN"/>
        </w:rPr>
        <w:t>创新优化旅游产品供给</w:t>
      </w:r>
      <w:r>
        <w:rPr>
          <w:rFonts w:hint="eastAsia" w:ascii="仿宋_GB2312" w:hAnsi="仿宋_GB2312" w:eastAsia="仿宋_GB2312" w:cs="仿宋_GB2312"/>
          <w:sz w:val="32"/>
          <w:szCs w:val="32"/>
        </w:rPr>
        <w:t>，打造旅游核心吸引物，推进产品和服务供给提质升级、文旅融合深入发展、设施服务建设完善，深化师市发展“一盘棋”，打造文化和旅游产品矩阵，形成“师市有品牌、团场有特色、连队有亮点”，着力推动各团场文化和旅游差异化、特色化、均衡化、高质量发展，提升师市文化和旅游整体竞争力，积极融入兵团文旅发展大格局，推动师市旅游业高质量发展。</w:t>
      </w:r>
    </w:p>
    <w:p w14:paraId="357186C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33" w:name="_Toc29526"/>
      <w:r>
        <w:rPr>
          <w:rFonts w:hint="eastAsia" w:ascii="楷体_GB2312" w:hAnsi="楷体_GB2312" w:eastAsia="楷体_GB2312" w:cs="楷体_GB2312"/>
          <w:b/>
          <w:bCs/>
          <w:sz w:val="32"/>
          <w:szCs w:val="32"/>
        </w:rPr>
        <w:t>第一节 优化旅游产业发展格局</w:t>
      </w:r>
      <w:bookmarkEnd w:id="33"/>
    </w:p>
    <w:p w14:paraId="06AEF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推进“灵峪双河·文旅之城”品牌建设，积极融入兵团旅游空间发展布局，对接博州文化和旅游功能区建设，结合师市旅游资源分布现状，以军垦文化、草原文化、沙漠深度体验、绿洲生态体验为主要旅游产品，以</w:t>
      </w:r>
      <w:r>
        <w:rPr>
          <w:rFonts w:hint="eastAsia" w:ascii="仿宋_GB2312" w:hAnsi="仿宋_GB2312" w:eastAsia="仿宋_GB2312" w:cs="仿宋_GB2312"/>
          <w:sz w:val="32"/>
          <w:szCs w:val="32"/>
          <w:lang w:eastAsia="zh-CN"/>
        </w:rPr>
        <w:t>博州与五师县市团场</w:t>
      </w:r>
      <w:r>
        <w:rPr>
          <w:rFonts w:hint="eastAsia" w:ascii="仿宋_GB2312" w:hAnsi="仿宋_GB2312" w:eastAsia="仿宋_GB2312" w:cs="仿宋_GB2312"/>
          <w:sz w:val="32"/>
          <w:szCs w:val="32"/>
        </w:rPr>
        <w:t>为旅游节点城镇，坚持生产、生活、生态共融，坚持集群化、差异化发展，着力构建</w:t>
      </w:r>
      <w:r>
        <w:rPr>
          <w:rFonts w:hint="eastAsia" w:ascii="黑体" w:hAnsi="黑体" w:eastAsia="黑体" w:cs="黑体"/>
          <w:sz w:val="32"/>
          <w:szCs w:val="32"/>
          <w:lang w:eastAsia="zh-CN"/>
        </w:rPr>
        <w:t>“</w:t>
      </w:r>
      <w:r>
        <w:rPr>
          <w:rFonts w:hint="eastAsia" w:ascii="黑体" w:hAnsi="黑体" w:eastAsia="黑体" w:cs="黑体"/>
          <w:sz w:val="32"/>
          <w:szCs w:val="32"/>
        </w:rPr>
        <w:t>一心引领、两带贯通、三区协同、多点支撑</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的全域旅游发展格局。</w:t>
      </w:r>
    </w:p>
    <w:p w14:paraId="21D6B5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一心引领：</w:t>
      </w:r>
      <w:r>
        <w:rPr>
          <w:rFonts w:hint="eastAsia" w:ascii="仿宋_GB2312" w:hAnsi="仿宋_GB2312" w:eastAsia="仿宋_GB2312" w:cs="仿宋_GB2312"/>
          <w:sz w:val="32"/>
          <w:szCs w:val="32"/>
        </w:rPr>
        <w:t>以双河市为核心，立足五师政治中心、文化中心、旅游集散中心定位，深挖历史文化根脉，构建“文化体验+生态康养+城市休闲”复合功能，重点建设温泉康养度假区、军垦文化展示馆、丝路特色商业街区、冰雪运动综合体，打造师市旅游第一目的地、博州旅游重要集散地、北疆旅游关键节点城市，形成辐射全域的发展引擎。</w:t>
      </w:r>
    </w:p>
    <w:p w14:paraId="407E18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两带贯通：</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b/>
          <w:bCs/>
          <w:sz w:val="32"/>
          <w:szCs w:val="32"/>
          <w:lang w:val="en-US" w:eastAsia="zh-CN"/>
        </w:rPr>
        <w:t>丝路文化景观带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b/>
          <w:bCs/>
          <w:sz w:val="32"/>
          <w:szCs w:val="32"/>
          <w:lang w:val="en-US" w:eastAsia="zh-CN"/>
        </w:rPr>
        <w:t>边境风光旅游带</w:t>
      </w:r>
      <w:r>
        <w:rPr>
          <w:rFonts w:hint="eastAsia" w:ascii="仿宋_GB2312" w:hAnsi="仿宋_GB2312" w:eastAsia="仿宋_GB2312" w:cs="仿宋_GB2312"/>
          <w:sz w:val="32"/>
          <w:szCs w:val="32"/>
          <w:lang w:val="en-US" w:eastAsia="zh-CN"/>
        </w:rPr>
        <w:t>。丝路文化景观带沿G30高速横贯东西，连接83团、91团、精河县、双河市辖区等重点景区，打造大漠风光、生态湿地、胡杨秘境、温泉康养自驾越野体验廊道；边境风光旅游带沿G219国道纵贯南北，连接阿拉山口、双河市、怪石峪、博乐市、87团、88团、温泉县、赛里木湖等重点旅游资源，凸显边境特色、生态底蕴，融入博州边境旅游环线，共建“博州旅游·五师服务”协作格局，</w:t>
      </w:r>
      <w:r>
        <w:rPr>
          <w:rFonts w:hint="eastAsia" w:ascii="仿宋_GB2312" w:hAnsi="仿宋_GB2312" w:eastAsia="仿宋_GB2312" w:cs="仿宋_GB2312"/>
          <w:sz w:val="32"/>
          <w:szCs w:val="32"/>
        </w:rPr>
        <w:t>打造G219边境旅游示范</w:t>
      </w:r>
      <w:r>
        <w:rPr>
          <w:rFonts w:hint="eastAsia" w:ascii="仿宋_GB2312" w:hAnsi="仿宋_GB2312" w:eastAsia="仿宋_GB2312" w:cs="仿宋_GB2312"/>
          <w:sz w:val="32"/>
          <w:szCs w:val="32"/>
          <w:lang w:eastAsia="zh-CN"/>
        </w:rPr>
        <w:t>带</w:t>
      </w:r>
      <w:r>
        <w:rPr>
          <w:rFonts w:hint="eastAsia" w:ascii="仿宋_GB2312" w:hAnsi="仿宋_GB2312" w:eastAsia="仿宋_GB2312" w:cs="仿宋_GB2312"/>
          <w:sz w:val="32"/>
          <w:szCs w:val="32"/>
        </w:rPr>
        <w:t>。</w:t>
      </w:r>
    </w:p>
    <w:p w14:paraId="39A763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三区协同：差异化打造东部大漠胡杨秘境区、中部军垦文旅融合区、西部山地草原度假区。东部</w:t>
      </w:r>
      <w:r>
        <w:rPr>
          <w:rFonts w:hint="eastAsia" w:ascii="仿宋_GB2312" w:hAnsi="仿宋_GB2312" w:eastAsia="仿宋_GB2312" w:cs="仿宋_GB2312"/>
          <w:sz w:val="32"/>
          <w:szCs w:val="32"/>
        </w:rPr>
        <w:t>以83团、91团为主体，依托G30、G577交通优势发展沙漠越野、胡杨观光、湿地休闲、低空旅游；</w:t>
      </w:r>
      <w:r>
        <w:rPr>
          <w:rFonts w:hint="eastAsia" w:ascii="仿宋_GB2312" w:hAnsi="仿宋_GB2312" w:eastAsia="仿宋_GB2312" w:cs="仿宋_GB2312"/>
          <w:b/>
          <w:bCs/>
          <w:sz w:val="32"/>
          <w:szCs w:val="32"/>
        </w:rPr>
        <w:t>中部</w:t>
      </w:r>
      <w:r>
        <w:rPr>
          <w:rFonts w:hint="eastAsia" w:ascii="仿宋_GB2312" w:hAnsi="仿宋_GB2312" w:eastAsia="仿宋_GB2312" w:cs="仿宋_GB2312"/>
          <w:sz w:val="32"/>
          <w:szCs w:val="32"/>
        </w:rPr>
        <w:t>以双河市与周边五个团（镇）为主体，实行“核心城市+重点景区+特色小镇+旅游名村”模式，发展文化体验、温泉康养、美食休闲产业集群；</w:t>
      </w:r>
      <w:r>
        <w:rPr>
          <w:rFonts w:hint="eastAsia" w:ascii="仿宋_GB2312" w:hAnsi="仿宋_GB2312" w:eastAsia="仿宋_GB2312" w:cs="仿宋_GB2312"/>
          <w:b/>
          <w:bCs/>
          <w:sz w:val="32"/>
          <w:szCs w:val="32"/>
        </w:rPr>
        <w:t>西部</w:t>
      </w:r>
      <w:r>
        <w:rPr>
          <w:rFonts w:hint="eastAsia" w:ascii="仿宋_GB2312" w:hAnsi="仿宋_GB2312" w:eastAsia="仿宋_GB2312" w:cs="仿宋_GB2312"/>
          <w:sz w:val="32"/>
          <w:szCs w:val="32"/>
        </w:rPr>
        <w:t>以87团、88团为主体，依托G219沿线草原河谷资源，发展避暑休闲、冰雪运动、生态度假，构建“东进大漠、中享康养、西游山水”的全域体验格局。</w:t>
      </w:r>
    </w:p>
    <w:p w14:paraId="026883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多点支撑：</w:t>
      </w:r>
      <w:r>
        <w:rPr>
          <w:rFonts w:hint="eastAsia" w:ascii="仿宋_GB2312" w:hAnsi="仿宋_GB2312" w:eastAsia="仿宋_GB2312" w:cs="仿宋_GB2312"/>
          <w:sz w:val="32"/>
          <w:szCs w:val="32"/>
          <w:lang w:val="en-US" w:eastAsia="zh-CN"/>
        </w:rPr>
        <w:t>充分利用各团场自身优势，及辖区内山脉、森林、草原、沙漠、河流、湖泊、冰雪等资源，强化生态保护与旅游开发协同，丰富旅游业态供给，因地制宜发展森林避暑、草原休闲、沙漠体验、水域观光、冰雪运动等生态旅游</w:t>
      </w:r>
      <w:r>
        <w:rPr>
          <w:rFonts w:hint="eastAsia" w:ascii="仿宋_GB2312" w:hAnsi="仿宋_GB2312" w:eastAsia="仿宋_GB2312" w:cs="仿宋_GB2312"/>
          <w:sz w:val="32"/>
          <w:szCs w:val="32"/>
        </w:rPr>
        <w:t>。</w:t>
      </w:r>
    </w:p>
    <w:p w14:paraId="7B6420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八十一团：</w:t>
      </w:r>
      <w:r>
        <w:rPr>
          <w:rFonts w:hint="eastAsia" w:ascii="仿宋_GB2312" w:hAnsi="仿宋_GB2312" w:eastAsia="仿宋_GB2312" w:cs="仿宋_GB2312"/>
          <w:sz w:val="32"/>
          <w:szCs w:val="32"/>
        </w:rPr>
        <w:t>聚焦休闲农旅融合发展，契合师市“一市五镇”发展布局，打造休闲农旅与体育赛事融合发展样板。依托万亩夏黑葡萄园和巩哈泉</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库，建设采摘园、垂钓基地，升级乡村旅居业态，完善乡村休闲旅游配套。打造文旅特色品牌，</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休闲服务体系，建成师市近郊休闲与旅游特色区。</w:t>
      </w:r>
    </w:p>
    <w:p w14:paraId="36A3F3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八十三团：</w:t>
      </w:r>
      <w:r>
        <w:rPr>
          <w:rFonts w:hint="eastAsia" w:ascii="仿宋_GB2312" w:hAnsi="仿宋_GB2312" w:eastAsia="仿宋_GB2312" w:cs="仿宋_GB2312"/>
          <w:sz w:val="32"/>
          <w:szCs w:val="32"/>
        </w:rPr>
        <w:t>依托G30、G577、G3018高速枢纽优势，实施“一府铸魂、双轮驱动、三路畅联、四脉赋能、五翼兴旅”文旅发展战略，以双河都督府戍边屯垦文脉为内核，以金沙山沙漠、艾比湖湿地为依托</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低空</w:t>
      </w:r>
      <w:r>
        <w:rPr>
          <w:rFonts w:hint="eastAsia" w:ascii="仿宋_GB2312" w:hAnsi="仿宋_GB2312" w:eastAsia="仿宋_GB2312" w:cs="仿宋_GB2312"/>
          <w:sz w:val="32"/>
          <w:szCs w:val="32"/>
          <w:lang w:eastAsia="zh-CN"/>
        </w:rPr>
        <w:t>观览</w:t>
      </w:r>
      <w:r>
        <w:rPr>
          <w:rFonts w:hint="eastAsia" w:ascii="仿宋_GB2312" w:hAnsi="仿宋_GB2312" w:eastAsia="仿宋_GB2312" w:cs="仿宋_GB2312"/>
          <w:sz w:val="32"/>
          <w:szCs w:val="32"/>
        </w:rPr>
        <w:t>艾比湖入水口“生命之树”特色景观</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，推进金沙山沙漠旅游度假区和红海滩生态旅游驿站建设。大力发展沙漠旅游、低空旅游、自驾旅游，</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建设沙漠飞行营地、直升机起降点，</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沙漠特色民宿与酒店集群，完善旅居、商贸、研学配套，打造北疆旅游交通枢纽与</w:t>
      </w:r>
      <w:r>
        <w:rPr>
          <w:rFonts w:hint="eastAsia" w:ascii="仿宋_GB2312" w:hAnsi="仿宋_GB2312" w:eastAsia="仿宋_GB2312" w:cs="仿宋_GB2312"/>
          <w:sz w:val="32"/>
          <w:szCs w:val="32"/>
          <w:lang w:eastAsia="zh-CN"/>
        </w:rPr>
        <w:t>兵团</w:t>
      </w:r>
      <w:r>
        <w:rPr>
          <w:rFonts w:hint="eastAsia" w:ascii="仿宋_GB2312" w:hAnsi="仿宋_GB2312" w:eastAsia="仿宋_GB2312" w:cs="仿宋_GB2312"/>
          <w:sz w:val="32"/>
          <w:szCs w:val="32"/>
        </w:rPr>
        <w:t>沙漠文旅标杆。</w:t>
      </w:r>
    </w:p>
    <w:p w14:paraId="588E79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八十四团：</w:t>
      </w:r>
      <w:r>
        <w:rPr>
          <w:rFonts w:hint="eastAsia" w:ascii="仿宋_GB2312" w:hAnsi="仿宋_GB2312" w:eastAsia="仿宋_GB2312" w:cs="仿宋_GB2312"/>
          <w:sz w:val="32"/>
          <w:szCs w:val="32"/>
        </w:rPr>
        <w:t>围绕怪石峪5A级景区创建，联动夏尔希里、阿拉山口发展边境文旅与户外体验。立足8连</w:t>
      </w:r>
      <w:r>
        <w:rPr>
          <w:rFonts w:hint="eastAsia" w:ascii="仿宋_GB2312" w:hAnsi="仿宋_GB2312" w:eastAsia="仿宋_GB2312" w:cs="仿宋_GB2312"/>
          <w:sz w:val="32"/>
          <w:szCs w:val="32"/>
          <w:lang w:eastAsia="zh-CN"/>
        </w:rPr>
        <w:t>景区门户</w:t>
      </w:r>
      <w:r>
        <w:rPr>
          <w:rFonts w:hint="eastAsia" w:ascii="仿宋_GB2312" w:hAnsi="仿宋_GB2312" w:eastAsia="仿宋_GB2312" w:cs="仿宋_GB2312"/>
          <w:sz w:val="32"/>
          <w:szCs w:val="32"/>
        </w:rPr>
        <w:t>区位优势，打造精品民宿聚落与特色风情美食街区，健全景区全域服务配套体系。</w:t>
      </w:r>
      <w:r>
        <w:rPr>
          <w:rFonts w:hint="default" w:ascii="仿宋_GB2312" w:hAnsi="仿宋_GB2312" w:eastAsia="仿宋_GB2312" w:cs="仿宋_GB2312"/>
          <w:sz w:val="32"/>
          <w:szCs w:val="32"/>
          <w:highlight w:val="none"/>
        </w:rPr>
        <w:t>在符合生态保护要求前提下</w:t>
      </w:r>
      <w:r>
        <w:rPr>
          <w:rFonts w:hint="eastAsia" w:ascii="仿宋_GB2312" w:hAnsi="仿宋_GB2312" w:eastAsia="仿宋_GB2312" w:cs="仿宋_GB2312"/>
          <w:sz w:val="32"/>
          <w:szCs w:val="32"/>
        </w:rPr>
        <w:t>开发夏尔希里高山</w:t>
      </w:r>
      <w:r>
        <w:rPr>
          <w:rFonts w:hint="eastAsia" w:ascii="仿宋_GB2312" w:hAnsi="仿宋_GB2312" w:eastAsia="仿宋_GB2312" w:cs="仿宋_GB2312"/>
          <w:sz w:val="32"/>
          <w:szCs w:val="32"/>
          <w:lang w:eastAsia="zh-CN"/>
        </w:rPr>
        <w:t>滑雪</w:t>
      </w:r>
      <w:r>
        <w:rPr>
          <w:rFonts w:hint="eastAsia" w:ascii="仿宋_GB2312" w:hAnsi="仿宋_GB2312" w:eastAsia="仿宋_GB2312" w:cs="仿宋_GB2312"/>
          <w:sz w:val="32"/>
          <w:szCs w:val="32"/>
        </w:rPr>
        <w:t>场，构建现代马产业综合体，布局专业赛马场地、高端马术研学体验基地，打造金水湾轻奢房车露营地，丰富户外旅居、冰雪运动、马术休闲等多元旅游业态，推动文旅产业与边境外贸深度融合联动发展。</w:t>
      </w:r>
    </w:p>
    <w:p w14:paraId="30C4A7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八十六团：</w:t>
      </w:r>
      <w:r>
        <w:rPr>
          <w:rFonts w:hint="eastAsia" w:ascii="仿宋_GB2312" w:hAnsi="仿宋_GB2312" w:eastAsia="仿宋_GB2312" w:cs="仿宋_GB2312"/>
          <w:sz w:val="32"/>
          <w:szCs w:val="32"/>
          <w:highlight w:val="green"/>
        </w:rPr>
        <w:t>立足G219线过境和临近博乐市区位优势，聚焦住宿餐饮、观光体验、物资补给、配套服务，依托18家酒店（3家全国连锁、2家全疆连锁酒店）、少数民族特色餐饮和手工艺品店、果蔬种植基地、休闲采摘观光园、花卉批发市场、黑麦产品展示厅，打造“塔城——赛里木湖——伊宁”旅游线路驿站和师市文旅商品采购集散地。依托火车站和X201线，与博乐市格尼登新村互补共建博乐城郊休闲圈。沿友谊路和219国道完善商贸物流、购物消费、汽车服务、休闲垂钓、生活配套体系，联动博乐市，实现资源互补、客源互送、线路互通，建成博双地区对外文旅配套与商贸服务支撑节点。</w:t>
      </w:r>
    </w:p>
    <w:p w14:paraId="2C9CCD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八十七团：</w:t>
      </w:r>
      <w:r>
        <w:rPr>
          <w:rFonts w:hint="eastAsia" w:ascii="仿宋_GB2312" w:hAnsi="仿宋_GB2312" w:eastAsia="仿宋_GB2312" w:cs="仿宋_GB2312"/>
          <w:sz w:val="32"/>
          <w:szCs w:val="32"/>
        </w:rPr>
        <w:t>依托汇河巨树林、草原河谷资源，主打生态康养与研学体验，联动八十八团共建康养产业集群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推进汇河巨树林景区创建高等级景区，打造三文鱼研学基地。完善食宿接待配套，承接</w:t>
      </w:r>
      <w:r>
        <w:rPr>
          <w:rFonts w:hint="eastAsia" w:ascii="仿宋_GB2312" w:hAnsi="仿宋_GB2312" w:eastAsia="仿宋_GB2312" w:cs="仿宋_GB2312"/>
          <w:sz w:val="32"/>
          <w:szCs w:val="32"/>
          <w:lang w:eastAsia="zh-CN"/>
        </w:rPr>
        <w:t>赛湖</w:t>
      </w:r>
      <w:r>
        <w:rPr>
          <w:rFonts w:hint="eastAsia" w:ascii="仿宋_GB2312" w:hAnsi="仿宋_GB2312" w:eastAsia="仿宋_GB2312" w:cs="仿宋_GB2312"/>
          <w:sz w:val="32"/>
          <w:szCs w:val="32"/>
        </w:rPr>
        <w:t>外溢客流，打造师市生态康养研学核心区。</w:t>
      </w:r>
    </w:p>
    <w:p w14:paraId="2CCD0C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八十八团：</w:t>
      </w:r>
      <w:r>
        <w:rPr>
          <w:rFonts w:hint="eastAsia" w:ascii="仿宋_GB2312" w:hAnsi="仿宋_GB2312" w:eastAsia="仿宋_GB2312" w:cs="仿宋_GB2312"/>
          <w:sz w:val="32"/>
          <w:szCs w:val="32"/>
          <w:lang w:eastAsia="zh-CN"/>
        </w:rPr>
        <w:t>联动</w:t>
      </w:r>
      <w:r>
        <w:rPr>
          <w:rFonts w:hint="eastAsia" w:ascii="仿宋_GB2312" w:hAnsi="仿宋_GB2312" w:eastAsia="仿宋_GB2312" w:cs="仿宋_GB2312"/>
          <w:sz w:val="32"/>
          <w:szCs w:val="32"/>
          <w:highlight w:val="none"/>
          <w:lang w:eastAsia="zh-CN"/>
        </w:rPr>
        <w:t>八十七</w:t>
      </w:r>
      <w:r>
        <w:rPr>
          <w:rFonts w:hint="eastAsia" w:ascii="仿宋_GB2312" w:hAnsi="仿宋_GB2312" w:eastAsia="仿宋_GB2312" w:cs="仿宋_GB2312"/>
          <w:sz w:val="32"/>
          <w:szCs w:val="32"/>
          <w:lang w:eastAsia="zh-CN"/>
        </w:rPr>
        <w:t>团</w:t>
      </w:r>
      <w:r>
        <w:rPr>
          <w:rFonts w:hint="eastAsia" w:ascii="仿宋_GB2312" w:hAnsi="仿宋_GB2312" w:eastAsia="仿宋_GB2312" w:cs="仿宋_GB2312"/>
          <w:sz w:val="32"/>
          <w:szCs w:val="32"/>
        </w:rPr>
        <w:t>深挖边境红色文化，</w:t>
      </w:r>
      <w:r>
        <w:rPr>
          <w:rFonts w:hint="eastAsia" w:ascii="仿宋_GB2312" w:hAnsi="仿宋_GB2312" w:eastAsia="仿宋_GB2312" w:cs="仿宋_GB2312"/>
          <w:sz w:val="32"/>
          <w:szCs w:val="32"/>
          <w:lang w:eastAsia="zh-CN"/>
        </w:rPr>
        <w:t>全面融入“博温赛”一体化发展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围绕食宿、研学做好配套服务，</w:t>
      </w:r>
      <w:r>
        <w:rPr>
          <w:rFonts w:hint="eastAsia" w:ascii="仿宋_GB2312" w:hAnsi="仿宋_GB2312" w:eastAsia="仿宋_GB2312" w:cs="仿宋_GB2312"/>
          <w:sz w:val="32"/>
          <w:szCs w:val="32"/>
        </w:rPr>
        <w:t>立足区位优势，承接</w:t>
      </w:r>
      <w:r>
        <w:rPr>
          <w:rFonts w:hint="eastAsia" w:ascii="仿宋_GB2312" w:hAnsi="仿宋_GB2312" w:eastAsia="仿宋_GB2312" w:cs="仿宋_GB2312"/>
          <w:sz w:val="32"/>
          <w:szCs w:val="32"/>
          <w:lang w:eastAsia="zh-CN"/>
        </w:rPr>
        <w:t>赛湖</w:t>
      </w:r>
      <w:r>
        <w:rPr>
          <w:rFonts w:hint="eastAsia" w:ascii="仿宋_GB2312" w:hAnsi="仿宋_GB2312" w:eastAsia="仿宋_GB2312" w:cs="仿宋_GB2312"/>
          <w:sz w:val="32"/>
          <w:szCs w:val="32"/>
        </w:rPr>
        <w:t>客流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盘活边境红色资源，</w:t>
      </w:r>
      <w:r>
        <w:rPr>
          <w:rFonts w:hint="eastAsia" w:ascii="仿宋_GB2312" w:hAnsi="仿宋_GB2312" w:eastAsia="仿宋_GB2312" w:cs="仿宋_GB2312"/>
          <w:sz w:val="32"/>
          <w:szCs w:val="32"/>
          <w:lang w:eastAsia="zh-CN"/>
        </w:rPr>
        <w:t>借助“西部民兵第一哨”品牌，将卡昝哨所</w:t>
      </w:r>
      <w:r>
        <w:rPr>
          <w:rFonts w:hint="eastAsia" w:ascii="仿宋_GB2312" w:hAnsi="仿宋_GB2312" w:eastAsia="仿宋_GB2312" w:cs="仿宋_GB2312"/>
          <w:sz w:val="32"/>
          <w:szCs w:val="32"/>
        </w:rPr>
        <w:t>建成特色鲜明的边境红色研学营地</w:t>
      </w:r>
      <w:r>
        <w:rPr>
          <w:rFonts w:hint="eastAsia" w:ascii="仿宋_GB2312" w:hAnsi="仿宋_GB2312" w:eastAsia="仿宋_GB2312" w:cs="仿宋_GB2312"/>
          <w:sz w:val="32"/>
          <w:szCs w:val="32"/>
          <w:lang w:eastAsia="zh-CN"/>
        </w:rPr>
        <w:t>。</w:t>
      </w:r>
    </w:p>
    <w:p w14:paraId="797FD0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八十九团（双河市区）：</w:t>
      </w:r>
      <w:r>
        <w:rPr>
          <w:rFonts w:hint="eastAsia" w:ascii="仿宋_GB2312" w:hAnsi="仿宋_GB2312" w:eastAsia="仿宋_GB2312" w:cs="仿宋_GB2312"/>
          <w:sz w:val="32"/>
          <w:szCs w:val="32"/>
        </w:rPr>
        <w:t>聚力擦亮“温泉之城”核心品牌，升级古道温泉省级旅游度假区，建设室内水上乐园，打造衔接温泉</w:t>
      </w:r>
      <w:r>
        <w:rPr>
          <w:rFonts w:hint="eastAsia" w:ascii="仿宋_GB2312" w:hAnsi="仿宋_GB2312" w:eastAsia="仿宋_GB2312" w:cs="仿宋_GB2312"/>
          <w:sz w:val="32"/>
          <w:szCs w:val="32"/>
          <w:highlight w:val="none"/>
          <w:lang w:eastAsia="zh-CN"/>
        </w:rPr>
        <w:t>出水口</w:t>
      </w:r>
      <w:r>
        <w:rPr>
          <w:rFonts w:hint="eastAsia" w:ascii="仿宋_GB2312" w:hAnsi="仿宋_GB2312" w:eastAsia="仿宋_GB2312" w:cs="仿宋_GB2312"/>
          <w:sz w:val="32"/>
          <w:szCs w:val="32"/>
        </w:rPr>
        <w:t>至度假区的4.5公里田园生态慢行廊道，依托现有农用地基底布设沿线葡萄景观林带、户外休闲游憩设施，打造温泉源点测温文化特色地标，提升城区酒店集群与</w:t>
      </w:r>
      <w:r>
        <w:rPr>
          <w:rFonts w:hint="eastAsia" w:ascii="仿宋_GB2312" w:hAnsi="仿宋_GB2312" w:eastAsia="仿宋_GB2312" w:cs="仿宋_GB2312"/>
          <w:sz w:val="32"/>
          <w:szCs w:val="32"/>
          <w:lang w:eastAsia="zh-CN"/>
        </w:rPr>
        <w:t>民宿</w:t>
      </w:r>
      <w:r>
        <w:rPr>
          <w:rFonts w:hint="eastAsia" w:ascii="仿宋_GB2312" w:hAnsi="仿宋_GB2312" w:eastAsia="仿宋_GB2312" w:cs="仿宋_GB2312"/>
          <w:sz w:val="32"/>
          <w:szCs w:val="32"/>
        </w:rPr>
        <w:t>业态品质，创建兵团康养度假旅游目的地、师市文旅核心承载区。</w:t>
      </w:r>
    </w:p>
    <w:p w14:paraId="7374B7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九十团：</w:t>
      </w:r>
      <w:r>
        <w:rPr>
          <w:rFonts w:hint="eastAsia" w:ascii="仿宋_GB2312" w:hAnsi="仿宋_GB2312" w:eastAsia="仿宋_GB2312" w:cs="仿宋_GB2312"/>
          <w:sz w:val="32"/>
          <w:szCs w:val="32"/>
        </w:rPr>
        <w:t>深挖“</w:t>
      </w:r>
      <w:r>
        <w:rPr>
          <w:rFonts w:hint="eastAsia" w:ascii="仿宋_GB2312" w:hAnsi="仿宋_GB2312" w:eastAsia="仿宋_GB2312" w:cs="仿宋_GB2312"/>
          <w:sz w:val="32"/>
          <w:szCs w:val="32"/>
          <w:lang w:eastAsia="zh-CN"/>
        </w:rPr>
        <w:t>三粒葵花籽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green"/>
          <w:lang w:eastAsia="zh-CN"/>
        </w:rPr>
        <w:t>九十团阿拉山口民兵铁路护路分队、九十团阿拉山口哨所</w:t>
      </w:r>
      <w:r>
        <w:rPr>
          <w:rFonts w:hint="eastAsia" w:ascii="仿宋_GB2312" w:hAnsi="仿宋_GB2312" w:eastAsia="仿宋_GB2312" w:cs="仿宋_GB2312"/>
          <w:sz w:val="32"/>
          <w:szCs w:val="32"/>
        </w:rPr>
        <w:t>红色故事，打造红色旅游研学基地；联动怪石峪、阿拉山口国门打造精品文旅线路，融入G219边境风景道建设，立足口岸发展跨边境旅游，做强特色农产品，推动农旅融合，打造师市红色研学、边境联动、农旅融合示范团场。</w:t>
      </w:r>
    </w:p>
    <w:p w14:paraId="4B2CC6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九十一团：</w:t>
      </w:r>
      <w:r>
        <w:rPr>
          <w:rFonts w:hint="eastAsia" w:ascii="仿宋_GB2312" w:hAnsi="仿宋_GB2312" w:eastAsia="仿宋_GB2312" w:cs="仿宋_GB2312"/>
          <w:sz w:val="32"/>
          <w:szCs w:val="32"/>
          <w:lang w:val="en-US" w:eastAsia="zh-CN"/>
        </w:rPr>
        <w:t>充分发挥“师市东大门”区位优势，主打生态景观、户外体验与自驾引流，持续开发白鹭湖景区，依托红山嘴丹霞地貌和水电站水资源优势开发水上漂流项目，联动木特塔尔沙漠、万亩胡杨林、艾比湖湿地等自然景观，规划高端越野自驾线路，打造91团6连民宿集群，建成师市东部生态休闲与自驾旅游集散地。</w:t>
      </w:r>
    </w:p>
    <w:p w14:paraId="2FF78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围绕G30、G219沿线重点景区和交通节点，建设一批军垦文化特色旅游连队，培育主导产业、丰富体验项目，打造一批弘扬兵团精神、凸显地域特色的重点旅游连队。</w:t>
      </w:r>
    </w:p>
    <w:p w14:paraId="694C34F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34" w:name="_Toc3292"/>
      <w:r>
        <w:rPr>
          <w:rFonts w:hint="eastAsia" w:ascii="楷体_GB2312" w:hAnsi="楷体_GB2312" w:eastAsia="楷体_GB2312" w:cs="楷体_GB2312"/>
          <w:b/>
          <w:bCs/>
          <w:sz w:val="32"/>
          <w:szCs w:val="32"/>
        </w:rPr>
        <w:t>第二节 打造旅游核心吸引物体系</w:t>
      </w:r>
      <w:bookmarkEnd w:id="34"/>
    </w:p>
    <w:p w14:paraId="1DBE34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建设高等级旅游景区。</w:t>
      </w:r>
      <w:r>
        <w:rPr>
          <w:rFonts w:hint="eastAsia" w:ascii="仿宋_GB2312" w:hAnsi="仿宋_GB2312" w:eastAsia="仿宋_GB2312" w:cs="仿宋_GB2312"/>
          <w:sz w:val="32"/>
          <w:szCs w:val="32"/>
        </w:rPr>
        <w:t>推进景区品质化提升，</w:t>
      </w:r>
      <w:r>
        <w:rPr>
          <w:rFonts w:hint="eastAsia" w:ascii="仿宋_GB2312" w:hAnsi="仿宋_GB2312" w:eastAsia="仿宋_GB2312" w:cs="仿宋_GB2312"/>
          <w:sz w:val="32"/>
          <w:szCs w:val="32"/>
          <w:lang w:eastAsia="zh-CN"/>
        </w:rPr>
        <w:t>推动现有</w:t>
      </w:r>
      <w:r>
        <w:rPr>
          <w:rFonts w:hint="eastAsia" w:ascii="仿宋_GB2312" w:hAnsi="仿宋_GB2312" w:eastAsia="仿宋_GB2312" w:cs="仿宋_GB2312"/>
          <w:sz w:val="32"/>
          <w:szCs w:val="32"/>
          <w:lang w:val="en-US" w:eastAsia="zh-CN"/>
        </w:rPr>
        <w:t>A级景区整体升级，深挖</w:t>
      </w:r>
      <w:r>
        <w:rPr>
          <w:rFonts w:hint="eastAsia" w:ascii="仿宋_GB2312" w:hAnsi="仿宋_GB2312" w:eastAsia="仿宋_GB2312" w:cs="仿宋_GB2312"/>
          <w:sz w:val="32"/>
          <w:szCs w:val="32"/>
        </w:rPr>
        <w:t>文化内涵，推动观光、休闲、研学一体化发展</w:t>
      </w:r>
      <w:r>
        <w:rPr>
          <w:rFonts w:hint="eastAsia" w:ascii="仿宋_GB2312" w:hAnsi="仿宋_GB2312" w:eastAsia="仿宋_GB2312" w:cs="仿宋_GB2312"/>
          <w:sz w:val="32"/>
          <w:szCs w:val="32"/>
          <w:lang w:eastAsia="zh-CN"/>
        </w:rPr>
        <w:t>。推动建设一批文化特色鲜明、生态环境优美、设施配套完善、服务品质良好、综合效益突出、示范引领性强的高等旅游景区。</w:t>
      </w:r>
      <w:r>
        <w:rPr>
          <w:rFonts w:hint="eastAsia" w:ascii="仿宋_GB2312" w:hAnsi="仿宋_GB2312" w:eastAsia="仿宋_GB2312" w:cs="仿宋_GB2312"/>
          <w:sz w:val="32"/>
          <w:szCs w:val="32"/>
        </w:rPr>
        <w:t>落实旅游品牌创建奖补政策，开发建设一批带动性强的旅游项目，提升</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核心竞争力。</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66"/>
      </w:tblGrid>
      <w:tr w14:paraId="7A4C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12925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w:t>
            </w:r>
            <w:r>
              <w:rPr>
                <w:rFonts w:hint="eastAsia" w:ascii="黑体" w:hAnsi="黑体" w:eastAsia="黑体" w:cs="黑体"/>
                <w:sz w:val="32"/>
                <w:szCs w:val="32"/>
                <w:lang w:val="en-US" w:eastAsia="zh-CN"/>
              </w:rPr>
              <w:t>5</w:t>
            </w:r>
            <w:r>
              <w:rPr>
                <w:rFonts w:hint="eastAsia" w:ascii="黑体" w:hAnsi="黑体" w:eastAsia="黑体" w:cs="黑体"/>
                <w:sz w:val="32"/>
                <w:szCs w:val="32"/>
              </w:rPr>
              <w:t xml:space="preserve"> </w:t>
            </w:r>
            <w:r>
              <w:rPr>
                <w:rFonts w:hint="eastAsia" w:ascii="黑体" w:hAnsi="黑体" w:eastAsia="黑体" w:cs="黑体"/>
                <w:sz w:val="32"/>
                <w:szCs w:val="32"/>
                <w:lang w:eastAsia="zh-CN"/>
              </w:rPr>
              <w:t>高等级</w:t>
            </w:r>
            <w:r>
              <w:rPr>
                <w:rFonts w:hint="eastAsia" w:ascii="黑体" w:hAnsi="黑体" w:eastAsia="黑体" w:cs="黑体"/>
                <w:sz w:val="32"/>
                <w:szCs w:val="32"/>
              </w:rPr>
              <w:t>景区建设工程</w:t>
            </w:r>
          </w:p>
        </w:tc>
      </w:tr>
      <w:tr w14:paraId="2D5E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Mar>
              <w:top w:w="60" w:type="dxa"/>
              <w:left w:w="120" w:type="dxa"/>
              <w:bottom w:w="30" w:type="dxa"/>
              <w:right w:w="120" w:type="dxa"/>
            </w:tcMar>
          </w:tcPr>
          <w:p w14:paraId="47B86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国家5A级景区创建：</w:t>
            </w:r>
            <w:r>
              <w:rPr>
                <w:rFonts w:hint="eastAsia" w:ascii="仿宋_GB2312" w:hAnsi="仿宋_GB2312" w:eastAsia="仿宋_GB2312" w:cs="仿宋_GB2312"/>
                <w:sz w:val="32"/>
                <w:szCs w:val="32"/>
              </w:rPr>
              <w:t>持续推进怪石峪景区创建国家5A级旅游景区，完善游客服务中心、游览步道、观景平台、智慧导览等设施，丰富地质研学、户外体验等游览项目，力争早日纳入国家5A级旅游景区序列。</w:t>
            </w:r>
          </w:p>
          <w:p w14:paraId="4CE70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高等级景区培育：</w:t>
            </w:r>
            <w:r>
              <w:rPr>
                <w:rFonts w:hint="eastAsia" w:ascii="仿宋_GB2312" w:hAnsi="仿宋_GB2312" w:eastAsia="仿宋_GB2312" w:cs="仿宋_GB2312"/>
                <w:sz w:val="32"/>
                <w:szCs w:val="32"/>
              </w:rPr>
              <w:t>有序推动具备条件的团场景区创建国家4A级旅游景区。重点支持：83团金沙山沙漠旅游景区（沙漠越野、沙疗康养、低空观光、沙漠露营、星空民宿）、87团汇河巨树林景区（森林康养、自然研学、</w:t>
            </w:r>
            <w:r>
              <w:rPr>
                <w:rFonts w:hint="eastAsia" w:ascii="仿宋_GB2312" w:hAnsi="仿宋_GB2312" w:eastAsia="仿宋_GB2312" w:cs="仿宋_GB2312"/>
                <w:sz w:val="32"/>
                <w:szCs w:val="32"/>
                <w:lang w:eastAsia="zh-CN"/>
              </w:rPr>
              <w:t>水上漂流、</w:t>
            </w:r>
            <w:r>
              <w:rPr>
                <w:rFonts w:hint="eastAsia" w:ascii="仿宋_GB2312" w:hAnsi="仿宋_GB2312" w:eastAsia="仿宋_GB2312" w:cs="仿宋_GB2312"/>
                <w:sz w:val="32"/>
                <w:szCs w:val="32"/>
              </w:rPr>
              <w:t>三文鱼体验）、91团白鹭湖景区（水上休闲、胡杨观光、户外探险）。</w:t>
            </w:r>
          </w:p>
          <w:p w14:paraId="67C00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景区品质提升：</w:t>
            </w:r>
            <w:r>
              <w:rPr>
                <w:rFonts w:hint="eastAsia" w:ascii="仿宋_GB2312" w:hAnsi="仿宋_GB2312" w:eastAsia="仿宋_GB2312" w:cs="仿宋_GB2312"/>
                <w:sz w:val="32"/>
                <w:szCs w:val="32"/>
              </w:rPr>
              <w:t>引导重点景区深挖文化内涵，推动观光、休闲、研学一体化发展。鼓励84团夏尔希里马产业园、8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团</w:t>
            </w:r>
            <w:r>
              <w:rPr>
                <w:rFonts w:hint="eastAsia" w:ascii="仿宋_GB2312" w:hAnsi="仿宋_GB2312" w:eastAsia="仿宋_GB2312" w:cs="仿宋_GB2312"/>
                <w:sz w:val="32"/>
                <w:szCs w:val="32"/>
                <w:lang w:eastAsia="zh-CN"/>
              </w:rPr>
              <w:t>葡萄采摘园</w:t>
            </w:r>
            <w:r>
              <w:rPr>
                <w:rFonts w:hint="eastAsia" w:ascii="仿宋_GB2312" w:hAnsi="仿宋_GB2312" w:eastAsia="仿宋_GB2312" w:cs="仿宋_GB2312"/>
                <w:sz w:val="32"/>
                <w:szCs w:val="32"/>
              </w:rPr>
              <w:t>等创建国家3A级旅游景区。</w:t>
            </w:r>
          </w:p>
        </w:tc>
      </w:tr>
    </w:tbl>
    <w:p w14:paraId="5D3A24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建设高品质旅游度假区。</w:t>
      </w:r>
      <w:r>
        <w:rPr>
          <w:rFonts w:hint="eastAsia" w:ascii="仿宋_GB2312" w:hAnsi="仿宋_GB2312" w:eastAsia="仿宋_GB2312" w:cs="仿宋_GB2312"/>
          <w:b w:val="0"/>
          <w:bCs w:val="0"/>
          <w:sz w:val="32"/>
          <w:szCs w:val="32"/>
          <w:lang w:val="en-US" w:eastAsia="zh-CN"/>
        </w:rPr>
        <w:t>依托团场（连队）乡村风貌、军垦文化、民宿风情等资源，积极发展温泉康养、沙漠体验、森林避暑等主题旅游度假区，完善住宿、餐饮、休闲娱乐等配套设施，推动度假区与周边景区联动发展，打造区域引领、业态丰富的综合度假载体，营造良好旅游环境。</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66"/>
      </w:tblGrid>
      <w:tr w14:paraId="2C6E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1CD958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w:t>
            </w:r>
            <w:r>
              <w:rPr>
                <w:rFonts w:hint="eastAsia" w:ascii="黑体" w:hAnsi="黑体" w:eastAsia="黑体" w:cs="黑体"/>
                <w:sz w:val="32"/>
                <w:szCs w:val="32"/>
                <w:lang w:val="en-US" w:eastAsia="zh-CN"/>
              </w:rPr>
              <w:t>6</w:t>
            </w:r>
            <w:r>
              <w:rPr>
                <w:rFonts w:hint="eastAsia" w:ascii="黑体" w:hAnsi="黑体" w:eastAsia="黑体" w:cs="黑体"/>
                <w:sz w:val="32"/>
                <w:szCs w:val="32"/>
              </w:rPr>
              <w:t xml:space="preserve"> 高品质度假区培育工程</w:t>
            </w:r>
          </w:p>
        </w:tc>
      </w:tr>
      <w:tr w14:paraId="6270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4" w:hRule="atLeast"/>
        </w:trPr>
        <w:tc>
          <w:tcPr>
            <w:tcMar>
              <w:top w:w="60" w:type="dxa"/>
              <w:left w:w="120" w:type="dxa"/>
              <w:bottom w:w="30" w:type="dxa"/>
              <w:right w:w="120" w:type="dxa"/>
            </w:tcMar>
          </w:tcPr>
          <w:p w14:paraId="3D531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国家级度假区创建：</w:t>
            </w:r>
            <w:r>
              <w:rPr>
                <w:rFonts w:hint="eastAsia" w:ascii="仿宋_GB2312" w:hAnsi="仿宋_GB2312" w:eastAsia="仿宋_GB2312" w:cs="仿宋_GB2312"/>
                <w:sz w:val="32"/>
                <w:szCs w:val="32"/>
              </w:rPr>
              <w:t>古道温泉</w:t>
            </w:r>
            <w:r>
              <w:rPr>
                <w:rFonts w:hint="default" w:ascii="仿宋_GB2312" w:hAnsi="仿宋_GB2312" w:eastAsia="仿宋_GB2312" w:cs="仿宋_GB2312"/>
                <w:sz w:val="32"/>
                <w:szCs w:val="32"/>
              </w:rPr>
              <w:t>在现有省级旅游度假区基础上，</w:t>
            </w:r>
            <w:r>
              <w:rPr>
                <w:rFonts w:hint="eastAsia" w:ascii="仿宋_GB2312" w:hAnsi="仿宋_GB2312" w:eastAsia="仿宋_GB2312" w:cs="仿宋_GB2312"/>
                <w:sz w:val="32"/>
                <w:szCs w:val="32"/>
              </w:rPr>
              <w:t>对标培育国家级旅游度假区，完善康养度假功能。重点推进：古道温泉度假区室内水上乐园、温泉文化展示区、田园生态慢行廊道、康养服务中心等项目建设。</w:t>
            </w:r>
          </w:p>
          <w:p w14:paraId="09EC5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主题度假区建设：</w:t>
            </w:r>
            <w:r>
              <w:rPr>
                <w:rFonts w:hint="eastAsia" w:ascii="仿宋_GB2312" w:hAnsi="仿宋_GB2312" w:eastAsia="仿宋_GB2312" w:cs="仿宋_GB2312"/>
                <w:sz w:val="32"/>
                <w:szCs w:val="32"/>
              </w:rPr>
              <w:t>支持重点团场因地制宜建设主题度假区。83团依托金沙山沙漠生态资源建设沙漠休闲旅游度假区（含沙漠越野赛道、沙疗康养馆、沙漠露营地、沙漠木屋民宿、星空帐篷酒店、木栈道、沙漠凉亭景观、游乐设施、舞台、游泳池等）；87团依托汇河巨树林、草原河谷资源建设森林康养旅游度假区（含森林步道、康养理疗中心、自然研学基地）。</w:t>
            </w:r>
          </w:p>
        </w:tc>
      </w:tr>
    </w:tbl>
    <w:p w14:paraId="1E8DCA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培育“小而美”乡村旅游目的地。</w:t>
      </w:r>
      <w:r>
        <w:rPr>
          <w:rFonts w:hint="eastAsia" w:ascii="仿宋_GB2312" w:hAnsi="仿宋_GB2312" w:eastAsia="仿宋_GB2312" w:cs="仿宋_GB2312"/>
          <w:b w:val="0"/>
          <w:bCs w:val="0"/>
          <w:sz w:val="32"/>
          <w:szCs w:val="32"/>
          <w:lang w:val="en-US" w:eastAsia="zh-CN"/>
        </w:rPr>
        <w:t>依托团场（连队）乡村风貌、军垦文化、民俗风情等资源，打造差异化乡村旅游产品，重点发展休闲农业、采摘体验、农家民宿、民俗体验等业态，打造一批具有兵团特色的</w:t>
      </w:r>
      <w:r>
        <w:rPr>
          <w:rFonts w:hint="eastAsia" w:ascii="仿宋_GB2312" w:hAnsi="仿宋_GB2312" w:eastAsia="仿宋_GB2312" w:cs="仿宋_GB2312"/>
          <w:sz w:val="32"/>
          <w:szCs w:val="32"/>
          <w:lang w:val="en-US" w:eastAsia="zh-CN"/>
        </w:rPr>
        <w:t>田园综合体、农业观光园、采摘体验园、休闲农庄、美丽庭院、共享农场等</w:t>
      </w:r>
      <w:r>
        <w:rPr>
          <w:rFonts w:hint="eastAsia" w:ascii="仿宋_GB2312" w:hAnsi="仿宋_GB2312" w:eastAsia="仿宋_GB2312" w:cs="仿宋_GB2312"/>
          <w:b w:val="0"/>
          <w:bCs w:val="0"/>
          <w:sz w:val="32"/>
          <w:szCs w:val="32"/>
          <w:lang w:val="en-US" w:eastAsia="zh-CN"/>
        </w:rPr>
        <w:t>乡村旅游目的地。支持团场创新推出军垦小院、主题民宿等乡村旅游产品，打造一批民宿重点团场（连队）。</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66"/>
      </w:tblGrid>
      <w:tr w14:paraId="159A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00A0E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w:t>
            </w:r>
            <w:r>
              <w:rPr>
                <w:rFonts w:hint="eastAsia" w:ascii="黑体" w:hAnsi="黑体" w:eastAsia="黑体" w:cs="黑体"/>
                <w:sz w:val="32"/>
                <w:szCs w:val="32"/>
                <w:lang w:val="en-US" w:eastAsia="zh-CN"/>
              </w:rPr>
              <w:t>7</w:t>
            </w:r>
            <w:r>
              <w:rPr>
                <w:rFonts w:hint="eastAsia" w:ascii="黑体" w:hAnsi="黑体" w:eastAsia="黑体" w:cs="黑体"/>
                <w:sz w:val="32"/>
                <w:szCs w:val="32"/>
              </w:rPr>
              <w:t xml:space="preserve"> 乡村旅游提档升级工程</w:t>
            </w:r>
          </w:p>
        </w:tc>
      </w:tr>
      <w:tr w14:paraId="26CC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4" w:hRule="atLeast"/>
        </w:trPr>
        <w:tc>
          <w:tcPr>
            <w:tcMar>
              <w:top w:w="60" w:type="dxa"/>
              <w:left w:w="120" w:type="dxa"/>
              <w:bottom w:w="30" w:type="dxa"/>
              <w:right w:w="120" w:type="dxa"/>
            </w:tcMar>
          </w:tcPr>
          <w:p w14:paraId="1D9CA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示范连队创建：</w:t>
            </w:r>
            <w:r>
              <w:rPr>
                <w:rFonts w:hint="eastAsia" w:ascii="仿宋_GB2312" w:hAnsi="仿宋_GB2312" w:eastAsia="仿宋_GB2312" w:cs="仿宋_GB2312"/>
                <w:sz w:val="32"/>
                <w:szCs w:val="32"/>
              </w:rPr>
              <w:t>择优培育一批全国乡村旅游重点村。重点支持84团8连（怪石峪门户民宿村）、91团6连（白鹭湖渔村）、81团4连（葡萄庄园）、83团1连（沙漠门户）等打造乡村旅游示范点。</w:t>
            </w:r>
          </w:p>
          <w:p w14:paraId="5BDCD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民宿集群发展：</w:t>
            </w:r>
            <w:r>
              <w:rPr>
                <w:rFonts w:hint="eastAsia" w:ascii="仿宋_GB2312" w:hAnsi="仿宋_GB2312" w:eastAsia="仿宋_GB2312" w:cs="仿宋_GB2312"/>
                <w:sz w:val="32"/>
                <w:szCs w:val="32"/>
              </w:rPr>
              <w:t>引导发展一批星级农家乐和等级旅游民宿。重点支持84团8连、88团</w:t>
            </w:r>
            <w:r>
              <w:rPr>
                <w:rFonts w:hint="eastAsia" w:ascii="仿宋_GB2312" w:hAnsi="仿宋_GB2312" w:eastAsia="仿宋_GB2312" w:cs="仿宋_GB2312"/>
                <w:sz w:val="32"/>
                <w:szCs w:val="32"/>
                <w:lang w:val="en-US" w:eastAsia="zh-CN"/>
              </w:rPr>
              <w:t>1连</w:t>
            </w:r>
            <w:r>
              <w:rPr>
                <w:rFonts w:hint="eastAsia" w:ascii="仿宋_GB2312" w:hAnsi="仿宋_GB2312" w:eastAsia="仿宋_GB2312" w:cs="仿宋_GB2312"/>
                <w:sz w:val="32"/>
                <w:szCs w:val="32"/>
              </w:rPr>
              <w:t>、91团6连等打造民宿集群。鼓励</w:t>
            </w:r>
            <w:r>
              <w:rPr>
                <w:rFonts w:hint="eastAsia" w:ascii="仿宋_GB2312" w:hAnsi="仿宋_GB2312" w:eastAsia="仿宋_GB2312" w:cs="仿宋_GB2312"/>
                <w:sz w:val="32"/>
                <w:szCs w:val="32"/>
                <w:lang w:eastAsia="zh-CN"/>
              </w:rPr>
              <w:t>各团场</w:t>
            </w:r>
            <w:r>
              <w:rPr>
                <w:rFonts w:hint="eastAsia" w:ascii="仿宋_GB2312" w:hAnsi="仿宋_GB2312" w:eastAsia="仿宋_GB2312" w:cs="仿宋_GB2312"/>
                <w:sz w:val="32"/>
                <w:szCs w:val="32"/>
              </w:rPr>
              <w:t>依托各自资源发展特色农家乐和精品民宿。</w:t>
            </w:r>
          </w:p>
          <w:p w14:paraId="4633D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“后备箱”富民行动：</w:t>
            </w:r>
            <w:r>
              <w:rPr>
                <w:rFonts w:hint="eastAsia" w:ascii="仿宋_GB2312" w:hAnsi="仿宋_GB2312" w:eastAsia="仿宋_GB2312" w:cs="仿宋_GB2312"/>
                <w:sz w:val="32"/>
                <w:szCs w:val="32"/>
              </w:rPr>
              <w:t>推动各团场特色农产品向旅游商品转化，统一打造“灵峪双河”伴手礼品牌。各团场重点支持产品81团夏黑葡萄、苹果；83团中华螯蟹、鸵鸟肉；84团古神驼奶、有机风干牛肉；86团阳光玫瑰葡萄、黑小麦制品；87团蟠桃、三文鱼；88团三文鱼、中草药；90团南美白对虾、西瓜、双河蜜甜瓜；91团榛子</w:t>
            </w:r>
            <w:r>
              <w:rPr>
                <w:rFonts w:hint="eastAsia" w:ascii="仿宋_GB2312" w:hAnsi="仿宋_GB2312" w:eastAsia="仿宋_GB2312" w:cs="仿宋_GB2312"/>
                <w:sz w:val="32"/>
                <w:szCs w:val="32"/>
                <w:lang w:eastAsia="zh-CN"/>
              </w:rPr>
              <w:t>等旅游商品</w:t>
            </w:r>
            <w:r>
              <w:rPr>
                <w:rFonts w:hint="eastAsia" w:ascii="仿宋_GB2312" w:hAnsi="仿宋_GB2312" w:eastAsia="仿宋_GB2312" w:cs="仿宋_GB2312"/>
                <w:sz w:val="32"/>
                <w:szCs w:val="32"/>
              </w:rPr>
              <w:t>。</w:t>
            </w:r>
          </w:p>
          <w:p w14:paraId="53C6D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特色餐饮培育：</w:t>
            </w:r>
            <w:r>
              <w:rPr>
                <w:rFonts w:hint="eastAsia" w:ascii="仿宋_GB2312" w:hAnsi="仿宋_GB2312" w:eastAsia="仿宋_GB2312" w:cs="仿宋_GB2312"/>
                <w:sz w:val="32"/>
                <w:szCs w:val="32"/>
              </w:rPr>
              <w:t>挖掘</w:t>
            </w:r>
            <w:r>
              <w:rPr>
                <w:rFonts w:hint="eastAsia" w:ascii="仿宋_GB2312" w:hAnsi="仿宋_GB2312" w:eastAsia="仿宋_GB2312" w:cs="仿宋_GB2312"/>
                <w:sz w:val="32"/>
                <w:szCs w:val="32"/>
                <w:lang w:eastAsia="zh-CN"/>
              </w:rPr>
              <w:t>地域</w:t>
            </w:r>
            <w:r>
              <w:rPr>
                <w:rFonts w:hint="eastAsia" w:ascii="仿宋_GB2312" w:hAnsi="仿宋_GB2312" w:eastAsia="仿宋_GB2312" w:cs="仿宋_GB2312"/>
                <w:sz w:val="32"/>
                <w:szCs w:val="32"/>
              </w:rPr>
              <w:t>餐饮文化，培育特色餐饮品牌。支持各团场依托本地食材开发“一团一宴”特色餐饮。</w:t>
            </w:r>
          </w:p>
        </w:tc>
      </w:tr>
    </w:tbl>
    <w:p w14:paraId="2BADC43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35" w:name="_Toc32616"/>
      <w:r>
        <w:rPr>
          <w:rFonts w:hint="eastAsia" w:ascii="楷体_GB2312" w:hAnsi="楷体_GB2312" w:eastAsia="楷体_GB2312" w:cs="楷体_GB2312"/>
          <w:b/>
          <w:bCs/>
          <w:sz w:val="32"/>
          <w:szCs w:val="32"/>
        </w:rPr>
        <w:t>第三节 创新推动旅游产品升级</w:t>
      </w:r>
      <w:bookmarkEnd w:id="35"/>
    </w:p>
    <w:p w14:paraId="438AD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旅游消费升级趋势，立足师市温泉康养、地质奇观、边境风光、沙漠生态等核心资源，以破解季节性矛盾、延长停留时间、提升消费能级为主攻方向，重点培育温泉全季产品、过境节点产品、团场差异化产品、组合线路产品四大体系，构建主客共享、全域全季、特色鲜明的旅游产品新格局，推动旅游业由传统观光型向观光、度假、体验、康养复合型高质量转变。</w:t>
      </w:r>
    </w:p>
    <w:p w14:paraId="18CAAD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做优温泉全季产品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以古道温泉省级旅游度假区为核心，构建四季均衡、特色突出的温泉产品体系。冬季做强“温泉+冰雪+民俗”，打造冰雪娱乐、温泉康养、银发旅居套餐，做旺冬季市场；春季推出“温泉+中医理疗+踏青赏花”产品；夏季发展“温泉+避暑+夜间休闲”，激活季节性夜游业态；秋季联动采摘、胡杨观光与军垦文化体验，实现全季运营、四季皆宜。</w:t>
      </w:r>
    </w:p>
    <w:p w14:paraId="32D047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打造过境节点产品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抢抓G219、G30、G577交通优势，在关键节点打造轻量化、必停式旅游产品，推动交通流量转化为旅游留量。在84团建设边境门户驿站，强化怪石峪景区配套服务；在双河城区完善温泉康养中转站功能，服务过境自驾与团队游客；在83团打造沙漠门户服务区，提供自驾补给与轻探险体验；在91团建设东大门迎宾驿站，做强生态观光与休闲服务。</w:t>
      </w:r>
    </w:p>
    <w:p w14:paraId="5A6567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推动团场差异化产品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立足各团场资源禀赋，坚持错位发展、各具特色，形成“一团一品”发展格局。81团做强近郊休闲与农旅体验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83团主打沙漠越野与低空观光；84团聚焦边境服务与景区配套；87团、88团联动发展生态康养与边境研学；90团突出红色研学与口岸联动；91团发展胡杨生态与自驾集散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避免同质化竞争。</w:t>
      </w:r>
    </w:p>
    <w:p w14:paraId="32D09A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设计组合线路产品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整合全域资源，优化线路组合，着力提高过夜率与综合消费。打造温泉康养、</w:t>
      </w:r>
      <w:r>
        <w:rPr>
          <w:rFonts w:hint="eastAsia" w:ascii="仿宋_GB2312" w:hAnsi="仿宋_GB2312" w:eastAsia="仿宋_GB2312" w:cs="仿宋_GB2312"/>
          <w:sz w:val="32"/>
          <w:szCs w:val="32"/>
          <w:lang w:eastAsia="zh-CN"/>
        </w:rPr>
        <w:t>边境风光</w:t>
      </w:r>
      <w:r>
        <w:rPr>
          <w:rFonts w:hint="eastAsia" w:ascii="仿宋_GB2312" w:hAnsi="仿宋_GB2312" w:eastAsia="仿宋_GB2312" w:cs="仿宋_GB2312"/>
          <w:sz w:val="32"/>
          <w:szCs w:val="32"/>
        </w:rPr>
        <w:t>、大漠生态等一日游线路；设计北疆环线、军垦文化等两日游线路；开发银发康养、青少年研学、摄影采风等主题专题线路，形成长短结合、区域联动、客群精准的线路体系。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66"/>
      </w:tblGrid>
      <w:tr w14:paraId="6691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6A54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w:t>
            </w:r>
            <w:r>
              <w:rPr>
                <w:rFonts w:hint="eastAsia" w:ascii="黑体" w:hAnsi="黑体" w:eastAsia="黑体" w:cs="黑体"/>
                <w:sz w:val="32"/>
                <w:szCs w:val="32"/>
                <w:lang w:val="en-US" w:eastAsia="zh-CN"/>
              </w:rPr>
              <w:t>8</w:t>
            </w:r>
            <w:r>
              <w:rPr>
                <w:rFonts w:hint="eastAsia" w:ascii="黑体" w:hAnsi="黑体" w:eastAsia="黑体" w:cs="黑体"/>
                <w:sz w:val="32"/>
                <w:szCs w:val="32"/>
              </w:rPr>
              <w:t xml:space="preserve"> 旅游产品提质升级工程</w:t>
            </w:r>
          </w:p>
        </w:tc>
      </w:tr>
      <w:tr w14:paraId="20B7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4" w:hRule="atLeast"/>
        </w:trPr>
        <w:tc>
          <w:tcPr>
            <w:tcMar>
              <w:top w:w="60" w:type="dxa"/>
              <w:left w:w="120" w:type="dxa"/>
              <w:bottom w:w="30" w:type="dxa"/>
              <w:right w:w="120" w:type="dxa"/>
            </w:tcMar>
          </w:tcPr>
          <w:p w14:paraId="1B57E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温泉全季深化行动：</w:t>
            </w:r>
            <w:r>
              <w:rPr>
                <w:rFonts w:hint="eastAsia" w:ascii="仿宋_GB2312" w:hAnsi="仿宋_GB2312" w:eastAsia="仿宋_GB2312" w:cs="仿宋_GB2312"/>
                <w:sz w:val="32"/>
                <w:szCs w:val="32"/>
              </w:rPr>
              <w:t>完善古道温泉四季产品，建设冰雪娱乐场地，开发康养旅居、夜游市集等项目。</w:t>
            </w:r>
          </w:p>
          <w:p w14:paraId="07FFD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过境节点建设行动：</w:t>
            </w:r>
            <w:r>
              <w:rPr>
                <w:rFonts w:hint="eastAsia" w:ascii="仿宋_GB2312" w:hAnsi="仿宋_GB2312" w:eastAsia="仿宋_GB2312" w:cs="仿宋_GB2312"/>
                <w:sz w:val="32"/>
                <w:szCs w:val="32"/>
              </w:rPr>
              <w:t>完善交通沿线旅游服务配套，打造综合服务节点，实现流量变留量、过客变游客。</w:t>
            </w:r>
          </w:p>
          <w:p w14:paraId="2E3C7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团场差异化培育行动：</w:t>
            </w:r>
            <w:r>
              <w:rPr>
                <w:rFonts w:hint="eastAsia" w:ascii="仿宋_GB2312" w:hAnsi="仿宋_GB2312" w:eastAsia="仿宋_GB2312" w:cs="仿宋_GB2312"/>
                <w:sz w:val="32"/>
                <w:szCs w:val="32"/>
              </w:rPr>
              <w:t>推动各团场特色化发展，提升民宿、研学、户外、农旅等产品品质。</w:t>
            </w:r>
          </w:p>
          <w:p w14:paraId="3B81D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组合线路推广行动：</w:t>
            </w:r>
            <w:r>
              <w:rPr>
                <w:rFonts w:hint="eastAsia" w:ascii="仿宋_GB2312" w:hAnsi="仿宋_GB2312" w:eastAsia="仿宋_GB2312" w:cs="仿宋_GB2312"/>
                <w:sz w:val="32"/>
                <w:szCs w:val="32"/>
              </w:rPr>
              <w:t>编制精品线路手册，强化区域联动与精准营销，提升线路吸引力与覆盖面。</w:t>
            </w:r>
          </w:p>
        </w:tc>
      </w:tr>
    </w:tbl>
    <w:p w14:paraId="7C939EE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36" w:name="_Toc9819"/>
      <w:r>
        <w:rPr>
          <w:rFonts w:hint="eastAsia" w:ascii="楷体_GB2312" w:hAnsi="楷体_GB2312" w:eastAsia="楷体_GB2312" w:cs="楷体_GB2312"/>
          <w:b/>
          <w:bCs/>
          <w:sz w:val="32"/>
          <w:szCs w:val="32"/>
        </w:rPr>
        <w:t>第四节 完善旅游基础设施</w:t>
      </w:r>
      <w:bookmarkEnd w:id="36"/>
    </w:p>
    <w:p w14:paraId="09DC9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优化师市旅游公共服务设施布局，加快游客服务中心、旅游厕所、停车场、游览步道以及加油站、充电桩、通信基站等基础设施建设，完善夜间照明、无障碍设施、母婴设施、公共交通等配套服务设施，推进旅游便利化。持续推进“旅游厕所革命”，强化缺水、缺电、偏远区域旅游厕所建设和管理，加强移动厕所布设，缓解旅游高峰期“如厕难”。加快建设旅游风景道，</w:t>
      </w:r>
      <w:r>
        <w:rPr>
          <w:rFonts w:hint="eastAsia" w:ascii="仿宋_GB2312" w:hAnsi="仿宋_GB2312" w:eastAsia="仿宋_GB2312" w:cs="仿宋_GB2312"/>
          <w:sz w:val="32"/>
          <w:szCs w:val="32"/>
        </w:rPr>
        <w:t>配套完善观景平台、休憩驿站等服务设施。健全师市全域旅游及道路标识导引系统，提升指引服务效能。推进智慧景区、智慧度假区、智慧街区、智慧场馆建设，普及智慧导览、智能限流、线上预订、数字讲解、VR体验、沉浸式演艺等应用场景，构建全链条智慧旅游服务体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66"/>
      </w:tblGrid>
      <w:tr w14:paraId="589A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51CF6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专栏</w:t>
            </w:r>
            <w:r>
              <w:rPr>
                <w:rFonts w:hint="eastAsia" w:ascii="黑体" w:hAnsi="黑体" w:eastAsia="黑体" w:cs="黑体"/>
                <w:sz w:val="32"/>
                <w:szCs w:val="32"/>
                <w:lang w:val="en-US" w:eastAsia="zh-CN"/>
              </w:rPr>
              <w:t>9</w:t>
            </w:r>
            <w:r>
              <w:rPr>
                <w:rFonts w:hint="eastAsia" w:ascii="黑体" w:hAnsi="黑体" w:eastAsia="黑体" w:cs="黑体"/>
                <w:sz w:val="32"/>
                <w:szCs w:val="32"/>
              </w:rPr>
              <w:t xml:space="preserve"> 旅游基础设施提升工程</w:t>
            </w:r>
          </w:p>
        </w:tc>
      </w:tr>
      <w:tr w14:paraId="2401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85" w:hRule="atLeast"/>
        </w:trPr>
        <w:tc>
          <w:tcPr>
            <w:tcMar>
              <w:top w:w="60" w:type="dxa"/>
              <w:left w:w="120" w:type="dxa"/>
              <w:bottom w:w="30" w:type="dxa"/>
              <w:right w:w="120" w:type="dxa"/>
            </w:tcMar>
          </w:tcPr>
          <w:p w14:paraId="376C1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公共服务配套：</w:t>
            </w:r>
            <w:r>
              <w:rPr>
                <w:rFonts w:hint="eastAsia" w:ascii="仿宋_GB2312" w:hAnsi="仿宋_GB2312" w:eastAsia="仿宋_GB2312" w:cs="仿宋_GB2312"/>
                <w:sz w:val="32"/>
                <w:szCs w:val="32"/>
              </w:rPr>
              <w:t>统筹建设游客服务中心、旅游厕所、生态停车场、主题游览步道，补齐加油站、充电桩、通信基站、夜间照明、无障碍及母婴设施短板，完善旅游公共交通网络，强化偏远区域旅游厕所常态化管护运维。</w:t>
            </w:r>
          </w:p>
          <w:p w14:paraId="18DD3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风景道标识体系：</w:t>
            </w:r>
            <w:r>
              <w:rPr>
                <w:rFonts w:hint="eastAsia" w:ascii="仿宋_GB2312" w:hAnsi="仿宋_GB2312" w:eastAsia="仿宋_GB2312" w:cs="仿宋_GB2312"/>
                <w:sz w:val="32"/>
                <w:szCs w:val="32"/>
              </w:rPr>
              <w:t>依托国省干线打造主题旅游风景道，配套建设观景平台、旅游驿站、休憩节点，优化全域旅游交通标识导引系统，实现路网、景网、服务网有机衔接。</w:t>
            </w:r>
          </w:p>
          <w:p w14:paraId="0A7B1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rPr>
              <w:t>智慧文旅赋能：</w:t>
            </w:r>
            <w:r>
              <w:rPr>
                <w:rFonts w:hint="eastAsia" w:ascii="仿宋_GB2312" w:hAnsi="仿宋_GB2312" w:eastAsia="仿宋_GB2312" w:cs="仿宋_GB2312"/>
                <w:sz w:val="32"/>
                <w:szCs w:val="32"/>
              </w:rPr>
              <w:t>实施景区、街区、场馆数字化智慧化改造，落地智慧预约、智能管控、沉浸式体验等新业态，打造覆盖游前、游中、游后的智慧旅游服务链条。</w:t>
            </w:r>
          </w:p>
        </w:tc>
      </w:tr>
    </w:tbl>
    <w:p w14:paraId="4145811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37" w:name="_Toc16880"/>
      <w:r>
        <w:rPr>
          <w:rFonts w:hint="eastAsia" w:ascii="楷体_GB2312" w:hAnsi="楷体_GB2312" w:eastAsia="楷体_GB2312" w:cs="楷体_GB2312"/>
          <w:b/>
          <w:bCs/>
          <w:sz w:val="32"/>
          <w:szCs w:val="32"/>
        </w:rPr>
        <w:t>第五节 旅游+多业态融合</w:t>
      </w:r>
      <w:bookmarkEnd w:id="37"/>
    </w:p>
    <w:p w14:paraId="00E8F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推动文旅与农业、教育、交通、康养、体育、商贸等多产业深度融合，拓展产业边界、丰富产品供给，培育一批特色鲜明、示范带动、市场认可的文旅融合新业态、新载体。</w:t>
      </w:r>
    </w:p>
    <w:p w14:paraId="4A3E33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推动“文旅+农业”。</w:t>
      </w:r>
      <w:r>
        <w:rPr>
          <w:rFonts w:hint="eastAsia" w:ascii="仿宋_GB2312" w:hAnsi="仿宋_GB2312" w:eastAsia="仿宋_GB2312" w:cs="仿宋_GB2312"/>
          <w:sz w:val="32"/>
          <w:szCs w:val="32"/>
          <w:lang w:val="en-US" w:eastAsia="zh-CN"/>
        </w:rPr>
        <w:t>立足师市现代农业优势，依托特色种植、生态养殖、林果及设施农业资源，发展农事体验、乡村度假、农产品采摘等乡村文旅新业态。实施“双河好物·后备箱”提质工程，统一打造“灵峪双河”伴手礼品牌，分级推出鲜食果蔬、精深加工礼盒、文创农产品。定期举办包装设计大赛、电商直播活动，构建线下展销、线上直播、援疆专柜三位一体销售渠道。</w:t>
      </w:r>
    </w:p>
    <w:p w14:paraId="51445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推动“文旅+教育”。</w:t>
      </w:r>
      <w:r>
        <w:rPr>
          <w:rFonts w:hint="eastAsia" w:ascii="仿宋_GB2312" w:hAnsi="仿宋_GB2312" w:eastAsia="仿宋_GB2312" w:cs="仿宋_GB2312"/>
          <w:sz w:val="32"/>
          <w:szCs w:val="32"/>
          <w:lang w:val="en-US" w:eastAsia="zh-CN"/>
        </w:rPr>
        <w:t>以铸牢中华民族共同体意识为主线，深挖军垦文化、红色文化、地质文化、生态文化、农业科技文化资源，高标准打造研学旅游产品体系。重点培育红色研学、戍边文化研学、地质科普研学三大品牌，开发研学互动课程，串联主题研学线路，推动研学旅游规范化、品牌化、规模化发展，让旅游成为青少年增长见识、锤炼意志、增进认同的“第二课堂”。</w:t>
      </w:r>
    </w:p>
    <w:p w14:paraId="124A2D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推动“文旅+交通”。</w:t>
      </w:r>
      <w:r>
        <w:rPr>
          <w:rFonts w:hint="eastAsia" w:ascii="仿宋_GB2312" w:hAnsi="仿宋_GB2312" w:eastAsia="仿宋_GB2312" w:cs="仿宋_GB2312"/>
          <w:sz w:val="32"/>
          <w:szCs w:val="32"/>
        </w:rPr>
        <w:t>深化文旅与交通协同联动，推进“交通+旅游”一体化发展。构建“快进慢游”旅游交通格局，完善旅游干线、景区连接线、主题风景道及自驾骑行配套。健全落地自驾、异地还车、房车露营、应急救援服务体系，联动博州共建自驾服务、信息共享、游客集散三大平台。依托G30、G219、G577等干线公路，打造主题风景道、自驾廊道、旅游驿站、房车营地，串点成线、连线成面，实现路景相融、路旅共生。</w:t>
      </w:r>
    </w:p>
    <w:p w14:paraId="37B348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推动“文旅+康养”。</w:t>
      </w:r>
      <w:r>
        <w:rPr>
          <w:rFonts w:hint="eastAsia" w:ascii="仿宋_GB2312" w:hAnsi="仿宋_GB2312" w:eastAsia="仿宋_GB2312" w:cs="仿宋_GB2312"/>
          <w:sz w:val="32"/>
          <w:szCs w:val="32"/>
          <w:lang w:val="en-US" w:eastAsia="zh-CN"/>
        </w:rPr>
        <w:t>紧扣“温泉之城”发展定位，大力培育以温泉浴养、生态食养、中医医养、运动康养、心灵休养相结合的大健康文旅产业。</w:t>
      </w:r>
      <w:r>
        <w:rPr>
          <w:rFonts w:hint="eastAsia" w:ascii="仿宋_GB2312" w:hAnsi="仿宋_GB2312" w:eastAsia="仿宋_GB2312" w:cs="仿宋_GB2312"/>
          <w:sz w:val="32"/>
          <w:szCs w:val="32"/>
        </w:rPr>
        <w:t>依托地热温泉、中医医疗、优良生态禀赋，开发康养理疗、体检保健、药膳养生、康复度假等产品。支持87团依托汇河河谷森林、草原、湿地资源，发展森林康养、生态避暑、负氧疗愈、自然休养业态，适配银发旅居康养需求，配套专业服务与医疗保障，推出慢节奏康养旅居线路。</w:t>
      </w:r>
    </w:p>
    <w:p w14:paraId="4F2EE3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推动“文旅+体育”。</w:t>
      </w:r>
      <w:r>
        <w:rPr>
          <w:rFonts w:hint="eastAsia" w:ascii="仿宋_GB2312" w:hAnsi="仿宋_GB2312" w:eastAsia="仿宋_GB2312" w:cs="仿宋_GB2312"/>
          <w:b w:val="0"/>
          <w:bCs w:val="0"/>
          <w:sz w:val="32"/>
          <w:szCs w:val="32"/>
          <w:lang w:val="en-US" w:eastAsia="zh-CN"/>
        </w:rPr>
        <w:t>积极培育体育旅游新业态，重点发展山地越野、水上漂流、低空飞行、徒步骑行</w:t>
      </w:r>
      <w:r>
        <w:rPr>
          <w:rFonts w:hint="eastAsia" w:ascii="仿宋_GB2312" w:hAnsi="仿宋_GB2312" w:eastAsia="仿宋_GB2312" w:cs="仿宋_GB2312"/>
          <w:sz w:val="32"/>
          <w:szCs w:val="32"/>
          <w:lang w:val="en-US" w:eastAsia="zh-CN"/>
        </w:rPr>
        <w:t>等体育旅游产品。持续放大双河新能源汽车拉力锦标赛品牌效应，打造“大美博州·红色五师”知名赛事IP。常态化举办沙漠越野挑战赛、自行车邀请赛等精品赛事，</w:t>
      </w:r>
      <w:r>
        <w:rPr>
          <w:rFonts w:hint="eastAsia" w:ascii="仿宋_GB2312" w:hAnsi="仿宋_GB2312" w:eastAsia="仿宋_GB2312" w:cs="仿宋_GB2312"/>
          <w:sz w:val="32"/>
          <w:szCs w:val="32"/>
        </w:rPr>
        <w:t>以赛引流、以赛兴旅。联动博州办好环赛里木湖公路自行车赛等区域赛事，提升师市体育旅游辐射影响力。</w:t>
      </w:r>
    </w:p>
    <w:p w14:paraId="38ED80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推动“文旅+商贸”。</w:t>
      </w:r>
      <w:r>
        <w:rPr>
          <w:rFonts w:hint="eastAsia" w:ascii="仿宋_GB2312" w:hAnsi="仿宋_GB2312" w:eastAsia="仿宋_GB2312" w:cs="仿宋_GB2312"/>
          <w:sz w:val="32"/>
          <w:szCs w:val="32"/>
        </w:rPr>
        <w:t>依托双河主城区及重点团镇，布局文旅消费新场景，打造</w:t>
      </w:r>
      <w:r>
        <w:rPr>
          <w:rFonts w:hint="eastAsia" w:ascii="仿宋_GB2312" w:hAnsi="仿宋_GB2312" w:eastAsia="仿宋_GB2312" w:cs="仿宋_GB2312"/>
          <w:sz w:val="32"/>
          <w:szCs w:val="32"/>
          <w:lang w:eastAsia="zh-CN"/>
        </w:rPr>
        <w:t>特色</w:t>
      </w:r>
      <w:r>
        <w:rPr>
          <w:rFonts w:hint="eastAsia" w:ascii="仿宋_GB2312" w:hAnsi="仿宋_GB2312" w:eastAsia="仿宋_GB2312" w:cs="仿宋_GB2312"/>
          <w:sz w:val="32"/>
          <w:szCs w:val="32"/>
        </w:rPr>
        <w:t>商文旅综合体、特色休闲街区。借力阿拉山口口岸区位优势，高标准建设中亚风情街，打造跨境商品展销、异域特色餐饮、口岸风情体验一体化消费集群。完善电商物流配送体系，培育边境集市、农副展销、跨境购物、口岸研学等商文旅项目，实现业态集聚、价值增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A2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62B2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w:t>
            </w:r>
            <w:r>
              <w:rPr>
                <w:rFonts w:hint="eastAsia" w:ascii="黑体" w:hAnsi="黑体" w:eastAsia="黑体" w:cs="黑体"/>
                <w:sz w:val="32"/>
                <w:szCs w:val="32"/>
                <w:lang w:val="en-US" w:eastAsia="zh-CN"/>
              </w:rPr>
              <w:t>10</w:t>
            </w:r>
            <w:r>
              <w:rPr>
                <w:rFonts w:hint="eastAsia" w:ascii="黑体" w:hAnsi="黑体" w:eastAsia="黑体" w:cs="黑体"/>
                <w:sz w:val="32"/>
                <w:szCs w:val="32"/>
              </w:rPr>
              <w:t xml:space="preserve">  融合新业态开发工程</w:t>
            </w:r>
          </w:p>
        </w:tc>
      </w:tr>
      <w:tr w14:paraId="43F0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191B6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大农业+文化旅游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依托各团场现代农业、林果采摘、田园生态资源，培育农事体验、乡村度假、田园休闲等农旅融合业态。做强“灵峪双河</w:t>
            </w:r>
            <w:r>
              <w:rPr>
                <w:rFonts w:hint="eastAsia" w:ascii="仿宋_GB2312" w:hAnsi="仿宋_GB2312" w:eastAsia="仿宋_GB2312" w:cs="仿宋_GB2312"/>
                <w:sz w:val="32"/>
                <w:szCs w:val="32"/>
                <w:lang w:val="en-US" w:eastAsia="zh-CN"/>
              </w:rPr>
              <w:t xml:space="preserve"> 文旅之城</w:t>
            </w:r>
            <w:r>
              <w:rPr>
                <w:rFonts w:hint="eastAsia" w:ascii="仿宋_GB2312" w:hAnsi="仿宋_GB2312" w:eastAsia="仿宋_GB2312" w:cs="仿宋_GB2312"/>
                <w:sz w:val="32"/>
                <w:szCs w:val="32"/>
              </w:rPr>
              <w:t>”区域公共品牌，打造农旅融合示范项目，完善后备箱经济、文创农产品开发体系，拓宽线下展销、线上直播、援疆专柜</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多元销售渠道。</w:t>
            </w:r>
          </w:p>
          <w:p w14:paraId="3FABB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教育+文化旅游：</w:t>
            </w:r>
            <w:r>
              <w:rPr>
                <w:rFonts w:hint="eastAsia" w:ascii="仿宋_GB2312" w:hAnsi="仿宋_GB2312" w:eastAsia="仿宋_GB2312" w:cs="仿宋_GB2312"/>
                <w:sz w:val="32"/>
                <w:szCs w:val="32"/>
              </w:rPr>
              <w:t>盘活全域红色、戍边、地质、生态资源，完善研学课程体系与精品线路。重点打造83团双河都督府屯垦研学、84团怪石峪地质科普研学、88团卡昝哨所“西部民兵第一哨”红色研学、90团“</w:t>
            </w:r>
            <w:r>
              <w:rPr>
                <w:rFonts w:hint="eastAsia" w:ascii="仿宋_GB2312" w:hAnsi="仿宋_GB2312" w:eastAsia="仿宋_GB2312" w:cs="仿宋_GB2312"/>
                <w:sz w:val="32"/>
                <w:szCs w:val="32"/>
                <w:lang w:eastAsia="zh-CN"/>
              </w:rPr>
              <w:t>三粒葵花籽</w:t>
            </w:r>
            <w:r>
              <w:rPr>
                <w:rFonts w:hint="eastAsia" w:ascii="仿宋_GB2312" w:hAnsi="仿宋_GB2312" w:eastAsia="仿宋_GB2312" w:cs="仿宋_GB2312"/>
                <w:sz w:val="32"/>
                <w:szCs w:val="32"/>
              </w:rPr>
              <w:t>”红色研学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建成一批标准化研学示范基地。</w:t>
            </w:r>
          </w:p>
          <w:p w14:paraId="37BBE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交通+文化旅游：</w:t>
            </w:r>
            <w:r>
              <w:rPr>
                <w:rFonts w:hint="eastAsia" w:ascii="仿宋_GB2312" w:hAnsi="仿宋_GB2312" w:eastAsia="仿宋_GB2312" w:cs="仿宋_GB2312"/>
                <w:sz w:val="32"/>
                <w:szCs w:val="32"/>
                <w:lang w:val="en-US" w:eastAsia="zh-CN"/>
              </w:rPr>
              <w:t>布局建设2个以上标准化自驾车旅居车营地，</w:t>
            </w:r>
            <w:r>
              <w:rPr>
                <w:rFonts w:hint="eastAsia" w:ascii="仿宋_GB2312" w:hAnsi="仿宋_GB2312" w:eastAsia="仿宋_GB2312" w:cs="仿宋_GB2312"/>
                <w:sz w:val="32"/>
                <w:szCs w:val="32"/>
              </w:rPr>
              <w:t>完善旅游风景道、观景平台、旅游驿站、全域标识系统及应急救援保障体系。依托G30、G219、G577打造主题自驾廊道，串联沿线景区景点，健全落地自驾、房车露营、异地还车配套服务。</w:t>
            </w:r>
          </w:p>
          <w:p w14:paraId="671F1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体育+文化旅游：</w:t>
            </w:r>
            <w:r>
              <w:rPr>
                <w:rFonts w:hint="eastAsia" w:ascii="仿宋_GB2312" w:hAnsi="仿宋_GB2312" w:eastAsia="仿宋_GB2312" w:cs="仿宋_GB2312"/>
                <w:sz w:val="32"/>
                <w:szCs w:val="32"/>
              </w:rPr>
              <w:t>培育2个以上体旅融合示范项目及户外运动基地。持续提升双河新能源汽车拉力锦标赛影响力，扶持83团沙漠越野挑战赛、84团民俗运动会等本土赛事，联动举办环赛里木湖公路自行车赛，丰富山地越野、徒步骑行、低空飞行等体旅产品供给。</w:t>
            </w:r>
          </w:p>
          <w:p w14:paraId="5AB92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大健康+文化旅游：</w:t>
            </w:r>
            <w:r>
              <w:rPr>
                <w:rFonts w:hint="eastAsia" w:ascii="仿宋_GB2312" w:hAnsi="仿宋_GB2312" w:eastAsia="仿宋_GB2312" w:cs="仿宋_GB2312"/>
                <w:sz w:val="32"/>
                <w:szCs w:val="32"/>
              </w:rPr>
              <w:t>整合温泉、森林、草原、河谷生态资源，构建全域康养产业体系。重点推进双河市温泉康养度假中心、8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团</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rPr>
              <w:t>团生态康养项目建设。同步挖掘军垦知青、屯垦创业历史，串联老团部、地窝子、知青旧址、老棉纺厂等节点，打造“重返兵团·青春回响”怀旧主题线路与军垦怀旧体验基地。</w:t>
            </w:r>
          </w:p>
          <w:p w14:paraId="23BA5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冰雪+文化旅游：</w:t>
            </w:r>
            <w:r>
              <w:rPr>
                <w:rFonts w:hint="eastAsia" w:ascii="仿宋_GB2312" w:hAnsi="仿宋_GB2312" w:eastAsia="仿宋_GB2312" w:cs="仿宋_GB2312"/>
                <w:sz w:val="32"/>
                <w:szCs w:val="32"/>
              </w:rPr>
              <w:t>补齐冬季旅游发展短板，深化“温泉+冰雪”特色体验。提档升级古道温泉冰雪场运营品质，谋划推进夏尔希里高山滑雪场前期工作；支持88团依托边境冰雪资源，开发冰雪摄影、冰雪徒步等特色冬季文旅产品。</w:t>
            </w:r>
          </w:p>
          <w:p w14:paraId="74774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低空+文化旅游：</w:t>
            </w:r>
            <w:r>
              <w:rPr>
                <w:rFonts w:hint="eastAsia" w:ascii="仿宋_GB2312" w:hAnsi="仿宋_GB2312" w:eastAsia="仿宋_GB2312" w:cs="仿宋_GB2312"/>
                <w:sz w:val="32"/>
                <w:szCs w:val="32"/>
              </w:rPr>
              <w:t>有序布局低空旅游新业态，依托83团金沙山、91团胡杨林、艾比湖“生命之树”等优质资源，适时启动飞行营地规划建设，培育“空中瞰双河”精品低空游览航线。</w:t>
            </w:r>
          </w:p>
          <w:p w14:paraId="38338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其他产业+文化旅游：</w:t>
            </w:r>
            <w:r>
              <w:rPr>
                <w:rFonts w:hint="eastAsia" w:ascii="仿宋_GB2312" w:hAnsi="仿宋_GB2312" w:eastAsia="仿宋_GB2312" w:cs="仿宋_GB2312"/>
                <w:sz w:val="32"/>
                <w:szCs w:val="32"/>
              </w:rPr>
              <w:t>培育壮大夜间文旅经济，打造2个以上夜间文旅消费集聚区，丰富夜游、夜娱、夜食、夜购、夜宿全链条业态。重点培育：双河城区古道温泉夜间集聚区、83团沙漠星空营地、91团胡杨林夜间光影体验、怪石峪夜游项目。</w:t>
            </w:r>
            <w:r>
              <w:rPr>
                <w:rFonts w:hint="eastAsia" w:ascii="仿宋_GB2312" w:hAnsi="仿宋_GB2312" w:eastAsia="仿宋_GB2312" w:cs="仿宋_GB2312"/>
                <w:sz w:val="32"/>
                <w:szCs w:val="32"/>
                <w:lang w:eastAsia="zh-CN"/>
              </w:rPr>
              <w:t>借力</w:t>
            </w:r>
            <w:r>
              <w:rPr>
                <w:rFonts w:hint="eastAsia" w:ascii="仿宋_GB2312" w:hAnsi="仿宋_GB2312" w:eastAsia="仿宋_GB2312" w:cs="仿宋_GB2312"/>
                <w:sz w:val="32"/>
                <w:szCs w:val="32"/>
              </w:rPr>
              <w:t>口岸区位</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开发布设</w:t>
            </w:r>
            <w:r>
              <w:rPr>
                <w:rFonts w:hint="eastAsia" w:ascii="仿宋_GB2312" w:hAnsi="仿宋_GB2312" w:eastAsia="仿宋_GB2312" w:cs="仿宋_GB2312"/>
                <w:sz w:val="32"/>
                <w:szCs w:val="32"/>
              </w:rPr>
              <w:t>双河中亚风情街，发展边境商贸文旅、跨境购物与口岸风情体验。</w:t>
            </w:r>
          </w:p>
        </w:tc>
      </w:tr>
    </w:tbl>
    <w:p w14:paraId="0E68184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38" w:name="_Toc16332"/>
      <w:bookmarkStart w:id="39" w:name="_Toc22865"/>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eastAsia="zh-CN"/>
        </w:rPr>
        <w:t>六节</w:t>
      </w:r>
      <w:r>
        <w:rPr>
          <w:rFonts w:hint="eastAsia" w:ascii="楷体_GB2312" w:hAnsi="楷体_GB2312" w:eastAsia="楷体_GB2312" w:cs="楷体_GB2312"/>
          <w:b/>
          <w:bCs/>
          <w:sz w:val="32"/>
          <w:szCs w:val="32"/>
        </w:rPr>
        <w:t xml:space="preserve"> 加强文化旅游宣传推广</w:t>
      </w:r>
      <w:bookmarkEnd w:id="38"/>
      <w:bookmarkEnd w:id="39"/>
    </w:p>
    <w:p w14:paraId="09318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师市文旅资源禀赋与品牌定位，统筹策划、精准营销、全域联动，构建品牌引领、数字赋能、区域协同的全方位宣传推广体系。持续放大“灵峪双河·文旅之城”品牌效应，讲好五师双河故事，全面提升文旅吸引力、竞争力与引客聚客能力，加快打造北疆重要旅游集散地和兵团文旅宣传新高地。</w:t>
      </w:r>
    </w:p>
    <w:p w14:paraId="3EB49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全媒体宣传矩阵，统筹传统媒体、新媒体、线上文旅平台协同发力，常态化推介师市军垦文化、边境风光、生态资源与特色文旅产品。深化主流媒体、在线旅游平台合作，依托短视频、社交平台开展轻量化、场景化传播，打造优质文旅宣传内容与网红打卡点位。聚焦疆内、援疆及周边省市重点客源市场，深耕研学、康养、旅居等细分领域，健全精准营销机制，常态化开展城市推介、客源引流工作。加强北疆区域文旅联动协作，组建旅游营销联盟，推动客源共享、跨界共推，借力区域优质文旅IP，拓宽宣传辐射范围，助力师市文旅产业提质升级。</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1CE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081F4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文化和旅游品牌推广工程</w:t>
            </w:r>
          </w:p>
        </w:tc>
      </w:tr>
      <w:tr w14:paraId="2E56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30975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节庆赛事品牌：</w:t>
            </w:r>
            <w:r>
              <w:rPr>
                <w:rFonts w:hint="eastAsia" w:ascii="仿宋_GB2312" w:hAnsi="仿宋_GB2312" w:eastAsia="仿宋_GB2312" w:cs="仿宋_GB2312"/>
                <w:sz w:val="32"/>
                <w:szCs w:val="32"/>
              </w:rPr>
              <w:t>持续提升特色活动影响力。重点打造怪石峪山花民俗音乐节（84团）、双河广场文化</w:t>
            </w:r>
            <w:r>
              <w:rPr>
                <w:rFonts w:hint="eastAsia" w:ascii="仿宋_GB2312" w:hAnsi="仿宋_GB2312" w:eastAsia="仿宋_GB2312" w:cs="仿宋_GB2312"/>
                <w:sz w:val="32"/>
                <w:szCs w:val="32"/>
                <w:lang w:eastAsia="zh-CN"/>
              </w:rPr>
              <w:t>季</w:t>
            </w:r>
            <w:r>
              <w:rPr>
                <w:rFonts w:hint="eastAsia" w:ascii="仿宋_GB2312" w:hAnsi="仿宋_GB2312" w:eastAsia="仿宋_GB2312" w:cs="仿宋_GB2312"/>
                <w:sz w:val="32"/>
                <w:szCs w:val="32"/>
              </w:rPr>
              <w:t>（89团）、83团沙漠文化旅游</w:t>
            </w:r>
            <w:r>
              <w:rPr>
                <w:rFonts w:hint="eastAsia" w:ascii="仿宋_GB2312" w:hAnsi="仿宋_GB2312" w:eastAsia="仿宋_GB2312" w:cs="仿宋_GB2312"/>
                <w:sz w:val="32"/>
                <w:szCs w:val="32"/>
                <w:lang w:eastAsia="zh-CN"/>
              </w:rPr>
              <w:t>季</w:t>
            </w:r>
            <w:r>
              <w:rPr>
                <w:rFonts w:hint="eastAsia" w:ascii="仿宋_GB2312" w:hAnsi="仿宋_GB2312" w:eastAsia="仿宋_GB2312" w:cs="仿宋_GB2312"/>
                <w:sz w:val="32"/>
                <w:szCs w:val="32"/>
              </w:rPr>
              <w:t>、87团生态康养文化</w:t>
            </w:r>
            <w:r>
              <w:rPr>
                <w:rFonts w:hint="eastAsia" w:ascii="仿宋_GB2312" w:hAnsi="仿宋_GB2312" w:eastAsia="仿宋_GB2312" w:cs="仿宋_GB2312"/>
                <w:sz w:val="32"/>
                <w:szCs w:val="32"/>
                <w:lang w:eastAsia="zh-CN"/>
              </w:rPr>
              <w:t>季</w:t>
            </w:r>
            <w:r>
              <w:rPr>
                <w:rFonts w:hint="eastAsia" w:ascii="仿宋_GB2312" w:hAnsi="仿宋_GB2312" w:eastAsia="仿宋_GB2312" w:cs="仿宋_GB2312"/>
                <w:sz w:val="32"/>
                <w:szCs w:val="32"/>
              </w:rPr>
              <w:t>、91团胡杨林摄影</w:t>
            </w:r>
            <w:r>
              <w:rPr>
                <w:rFonts w:hint="eastAsia" w:ascii="仿宋_GB2312" w:hAnsi="仿宋_GB2312" w:eastAsia="仿宋_GB2312" w:cs="仿宋_GB2312"/>
                <w:sz w:val="32"/>
                <w:szCs w:val="32"/>
                <w:lang w:eastAsia="zh-CN"/>
              </w:rPr>
              <w:t>季</w:t>
            </w:r>
            <w:r>
              <w:rPr>
                <w:rFonts w:hint="eastAsia" w:ascii="仿宋_GB2312" w:hAnsi="仿宋_GB2312" w:eastAsia="仿宋_GB2312" w:cs="仿宋_GB2312"/>
                <w:sz w:val="32"/>
                <w:szCs w:val="32"/>
              </w:rPr>
              <w:t>、90团双河蜜甜瓜</w:t>
            </w:r>
            <w:r>
              <w:rPr>
                <w:rFonts w:hint="eastAsia" w:ascii="仿宋_GB2312" w:hAnsi="仿宋_GB2312" w:eastAsia="仿宋_GB2312" w:cs="仿宋_GB2312"/>
                <w:sz w:val="32"/>
                <w:szCs w:val="32"/>
                <w:lang w:eastAsia="zh-CN"/>
              </w:rPr>
              <w:t>展销季</w:t>
            </w:r>
            <w:r>
              <w:rPr>
                <w:rFonts w:hint="eastAsia" w:ascii="仿宋_GB2312" w:hAnsi="仿宋_GB2312" w:eastAsia="仿宋_GB2312" w:cs="仿宋_GB2312"/>
                <w:sz w:val="32"/>
                <w:szCs w:val="32"/>
              </w:rPr>
              <w:t>等“一团一品”</w:t>
            </w:r>
            <w:r>
              <w:rPr>
                <w:rFonts w:hint="eastAsia" w:ascii="仿宋_GB2312" w:hAnsi="仿宋_GB2312" w:eastAsia="仿宋_GB2312" w:cs="仿宋_GB2312"/>
                <w:sz w:val="32"/>
                <w:szCs w:val="32"/>
                <w:lang w:eastAsia="zh-CN"/>
              </w:rPr>
              <w:t>特色</w:t>
            </w:r>
            <w:r>
              <w:rPr>
                <w:rFonts w:hint="eastAsia" w:ascii="仿宋_GB2312" w:hAnsi="仿宋_GB2312" w:eastAsia="仿宋_GB2312" w:cs="仿宋_GB2312"/>
                <w:sz w:val="32"/>
                <w:szCs w:val="32"/>
              </w:rPr>
              <w:t>活动。</w:t>
            </w:r>
          </w:p>
          <w:p w14:paraId="6EA89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精品线路优化：</w:t>
            </w:r>
            <w:r>
              <w:rPr>
                <w:rFonts w:hint="eastAsia" w:ascii="仿宋_GB2312" w:hAnsi="仿宋_GB2312" w:eastAsia="仿宋_GB2312" w:cs="仿宋_GB2312"/>
                <w:sz w:val="32"/>
                <w:szCs w:val="32"/>
              </w:rPr>
              <w:t>深度融入北疆旅游大环线、G219边境风景道，联合博州打造全域自驾、温泉康养、红色研学、</w:t>
            </w:r>
            <w:r>
              <w:rPr>
                <w:rFonts w:hint="eastAsia" w:ascii="仿宋_GB2312" w:hAnsi="仿宋_GB2312" w:eastAsia="仿宋_GB2312" w:cs="仿宋_GB2312"/>
                <w:sz w:val="32"/>
                <w:szCs w:val="32"/>
                <w:lang w:eastAsia="zh-CN"/>
              </w:rPr>
              <w:t>边境风光</w:t>
            </w:r>
            <w:r>
              <w:rPr>
                <w:rFonts w:hint="eastAsia" w:ascii="仿宋_GB2312" w:hAnsi="仿宋_GB2312" w:eastAsia="仿宋_GB2312" w:cs="仿宋_GB2312"/>
                <w:sz w:val="32"/>
                <w:szCs w:val="32"/>
              </w:rPr>
              <w:t>等主题线路。重点推出双河城区（温泉康养）—84团（怪石峪）—90团（国门口岸）—88团（卡昝哨所）</w:t>
            </w:r>
            <w:r>
              <w:rPr>
                <w:rFonts w:hint="eastAsia" w:ascii="仿宋_GB2312" w:hAnsi="仿宋_GB2312" w:eastAsia="仿宋_GB2312" w:cs="仿宋_GB2312"/>
                <w:sz w:val="32"/>
                <w:szCs w:val="32"/>
                <w:lang w:eastAsia="zh-CN"/>
              </w:rPr>
              <w:t>边境风光</w:t>
            </w:r>
            <w:r>
              <w:rPr>
                <w:rFonts w:hint="eastAsia" w:ascii="仿宋_GB2312" w:hAnsi="仿宋_GB2312" w:eastAsia="仿宋_GB2312" w:cs="仿宋_GB2312"/>
                <w:sz w:val="32"/>
                <w:szCs w:val="32"/>
              </w:rPr>
              <w:t>线；双河城区—83团（沙漠探险）—91团（胡杨生态）大漠风光线。</w:t>
            </w:r>
          </w:p>
          <w:p w14:paraId="76FCF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全媒体营销：</w:t>
            </w:r>
            <w:r>
              <w:rPr>
                <w:rFonts w:hint="eastAsia" w:ascii="仿宋_GB2312" w:hAnsi="仿宋_GB2312" w:eastAsia="仿宋_GB2312" w:cs="仿宋_GB2312"/>
                <w:sz w:val="32"/>
                <w:szCs w:val="32"/>
              </w:rPr>
              <w:t>构建全媒体宣传矩阵，培育一批网红打卡点位。重点培育怪石峪“</w:t>
            </w:r>
            <w:r>
              <w:rPr>
                <w:rFonts w:hint="eastAsia" w:ascii="仿宋_GB2312" w:hAnsi="仿宋_GB2312" w:eastAsia="仿宋_GB2312" w:cs="仿宋_GB2312"/>
                <w:sz w:val="32"/>
                <w:szCs w:val="32"/>
                <w:highlight w:val="none"/>
              </w:rPr>
              <w:t>怪石天宫</w:t>
            </w:r>
            <w:r>
              <w:rPr>
                <w:rFonts w:hint="eastAsia" w:ascii="仿宋_GB2312" w:hAnsi="仿宋_GB2312" w:eastAsia="仿宋_GB2312" w:cs="仿宋_GB2312"/>
                <w:sz w:val="32"/>
                <w:szCs w:val="32"/>
              </w:rPr>
              <w:t>”、古道温泉“雪中温泉”、83团“生命之树”低空观光、91团“白鹭湖水上休闲”等网红打卡点。</w:t>
            </w:r>
          </w:p>
          <w:p w14:paraId="30D00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精准营销：</w:t>
            </w:r>
            <w:r>
              <w:rPr>
                <w:rFonts w:hint="eastAsia" w:ascii="仿宋_GB2312" w:hAnsi="仿宋_GB2312" w:eastAsia="仿宋_GB2312" w:cs="仿宋_GB2312"/>
                <w:sz w:val="32"/>
                <w:szCs w:val="32"/>
              </w:rPr>
              <w:t>面向援疆省市及周边重点客源市场，常态化开展联合推介。重点拓展</w:t>
            </w:r>
            <w:r>
              <w:rPr>
                <w:rFonts w:hint="eastAsia" w:ascii="仿宋_GB2312" w:hAnsi="仿宋_GB2312" w:eastAsia="仿宋_GB2312" w:cs="仿宋_GB2312"/>
                <w:sz w:val="32"/>
                <w:szCs w:val="32"/>
                <w:lang w:eastAsia="zh-CN"/>
              </w:rPr>
              <w:t>陕西</w:t>
            </w:r>
            <w:r>
              <w:rPr>
                <w:rFonts w:hint="eastAsia" w:ascii="仿宋_GB2312" w:hAnsi="仿宋_GB2312" w:eastAsia="仿宋_GB2312" w:cs="仿宋_GB2312"/>
                <w:sz w:val="32"/>
                <w:szCs w:val="32"/>
              </w:rPr>
              <w:t>省（援疆客源）、乌鲁木齐及昌吉（都市休闲）、克拉玛依及奎屯（周边自驾）、博州及伊犁（区域联动）等客源市场。</w:t>
            </w:r>
          </w:p>
        </w:tc>
      </w:tr>
    </w:tbl>
    <w:p w14:paraId="6C0C8CF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bookmarkStart w:id="40" w:name="_Toc17022"/>
    </w:p>
    <w:p w14:paraId="6B21ED1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第五章 推动兵地融合协同发展</w:t>
      </w:r>
      <w:bookmarkEnd w:id="40"/>
    </w:p>
    <w:p w14:paraId="4A68E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牢固树立兵地“一盘棋”理念，融入博州经济社会发展大局，坚持统一谋划、一体推进、互利共赢，推动兵地文化旅游在规划对接、设施共建、资源共享、品牌共塑、市场共拓上深度融合，加快形成文化交融、产业协同、服务均等、区域一体的文旅发展新格局，携手打响“大美博州·红色五师”文旅品牌，让兵地融合成为师市文旅高质量发展的强劲动力。</w:t>
      </w:r>
    </w:p>
    <w:p w14:paraId="3CF9F01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41" w:name="_Toc28660"/>
      <w:r>
        <w:rPr>
          <w:rFonts w:hint="eastAsia" w:ascii="楷体_GB2312" w:hAnsi="楷体_GB2312" w:eastAsia="楷体_GB2312" w:cs="楷体_GB2312"/>
          <w:b/>
          <w:bCs/>
          <w:sz w:val="32"/>
          <w:szCs w:val="32"/>
        </w:rPr>
        <w:t xml:space="preserve">第一节 </w:t>
      </w:r>
      <w:r>
        <w:rPr>
          <w:rFonts w:hint="eastAsia" w:ascii="楷体_GB2312" w:hAnsi="楷体_GB2312" w:eastAsia="楷体_GB2312" w:cs="楷体_GB2312"/>
          <w:b/>
          <w:bCs/>
          <w:sz w:val="32"/>
          <w:szCs w:val="32"/>
          <w:lang w:val="en-US" w:eastAsia="zh-CN"/>
        </w:rPr>
        <w:t>健全兵地文旅融合长效机制</w:t>
      </w:r>
      <w:bookmarkEnd w:id="41"/>
    </w:p>
    <w:p w14:paraId="58940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高位统筹、常态联动，建立师市与博州及各县市、团场与乡镇、景区与景区多层次文旅协同机制，定期开展工作会商、规划衔接、项目落地、市场监管、应急处置等全方位合作，构建规划共谋、项目共建、品牌共塑、市场共拓、秩序共治、成果共享的工作体系。强化兵地文旅部门、市场主体、行业协会常态化对接协作，破除区域壁垒、打通要素流通堵点，推动兵地文旅融合从单一项目合作，向机制融合、产业融合、区域全域融合纵深推进，构建权责明晰、运行高效、协同发力的长效发展机制。</w:t>
      </w:r>
    </w:p>
    <w:p w14:paraId="6C37D59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42" w:name="_Toc1996"/>
      <w:r>
        <w:rPr>
          <w:rFonts w:hint="eastAsia" w:ascii="楷体_GB2312" w:hAnsi="楷体_GB2312" w:eastAsia="楷体_GB2312" w:cs="楷体_GB2312"/>
          <w:b/>
          <w:bCs/>
          <w:sz w:val="32"/>
          <w:szCs w:val="32"/>
        </w:rPr>
        <w:t xml:space="preserve">第二节 </w:t>
      </w:r>
      <w:r>
        <w:rPr>
          <w:rFonts w:hint="eastAsia" w:ascii="楷体_GB2312" w:hAnsi="楷体_GB2312" w:eastAsia="楷体_GB2312" w:cs="楷体_GB2312"/>
          <w:b/>
          <w:bCs/>
          <w:sz w:val="32"/>
          <w:szCs w:val="32"/>
          <w:lang w:val="en-US" w:eastAsia="zh-CN"/>
        </w:rPr>
        <w:t>推进兵地文旅设施共建共享</w:t>
      </w:r>
      <w:bookmarkEnd w:id="42"/>
    </w:p>
    <w:p w14:paraId="54C68D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统筹推进公共文化服务共建共享。</w:t>
      </w:r>
      <w:r>
        <w:rPr>
          <w:rFonts w:hint="eastAsia" w:ascii="仿宋_GB2312" w:hAnsi="仿宋_GB2312" w:eastAsia="仿宋_GB2312" w:cs="仿宋_GB2312"/>
          <w:sz w:val="32"/>
          <w:szCs w:val="32"/>
          <w:lang w:val="en-US" w:eastAsia="zh-CN"/>
        </w:rPr>
        <w:t>一体化布局兵地公共文化设施，有序开放师市各级文体场馆等公共资源，让兵地各族群众共享文化发展成果。协同推进公共文化数字化、标准化建设，共用文化资源、共办文艺活动、共享数字平台，持续提升兵地公共文化服务均等化、便捷化水平。</w:t>
      </w:r>
    </w:p>
    <w:p w14:paraId="401198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统筹推进旅游基础设施互联互通。</w:t>
      </w:r>
      <w:r>
        <w:rPr>
          <w:rFonts w:hint="eastAsia" w:ascii="仿宋_GB2312" w:hAnsi="仿宋_GB2312" w:eastAsia="仿宋_GB2312" w:cs="仿宋_GB2312"/>
          <w:sz w:val="32"/>
          <w:szCs w:val="32"/>
          <w:lang w:val="en-US" w:eastAsia="zh-CN"/>
        </w:rPr>
        <w:t>衔接贯通兵地旅游交通路网，协同打造旅游风景道、自驾精品线路，共建游客集散、停车如厕、自驾营地、智慧服务、应急救援等配套设施，搭建统一的旅游信息服务平台，实现客源互送、信息互通、服务互认、监管联动，让游客在兵地境内享受同等品质、同等便捷的旅游服务。</w:t>
      </w:r>
    </w:p>
    <w:p w14:paraId="1EA086D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43" w:name="_Toc3594"/>
      <w:r>
        <w:rPr>
          <w:rFonts w:hint="eastAsia" w:ascii="楷体_GB2312" w:hAnsi="楷体_GB2312" w:eastAsia="楷体_GB2312" w:cs="楷体_GB2312"/>
          <w:b/>
          <w:bCs/>
          <w:sz w:val="32"/>
          <w:szCs w:val="32"/>
        </w:rPr>
        <w:t>第三节 创新兵地</w:t>
      </w:r>
      <w:r>
        <w:rPr>
          <w:rFonts w:hint="eastAsia" w:ascii="楷体_GB2312" w:hAnsi="楷体_GB2312" w:eastAsia="楷体_GB2312" w:cs="楷体_GB2312"/>
          <w:b/>
          <w:bCs/>
          <w:sz w:val="32"/>
          <w:szCs w:val="32"/>
          <w:lang w:val="en-US" w:eastAsia="zh-CN"/>
        </w:rPr>
        <w:t>文旅融合产品供给</w:t>
      </w:r>
      <w:bookmarkEnd w:id="43"/>
    </w:p>
    <w:p w14:paraId="13DF3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兵地地域相连、资源互补、客源相通优势，统筹整合红色军垦、汉唐屯垦、生态风光、边境口岸、草原民俗等特色文旅资源，坚持统筹规划、错位发展、联动开发，构建优势互补、特色鲜明、协同共进的文旅产品供给格局。联手打造兵地文旅融合示范景区，协同推进怪石峪、赛里木湖、阿拉山口国门、夏尔希里等重点景区连片开发、提质升级，打造区域文旅融合标杆。依托边境线与口岸资源，共建G219边境风景道、国门研学、戍边文化体验等特色产品，合力打造边境文旅与国门文化品牌。联合策划精品旅游线路，依托兵地交通干线与核心资源，打造红色研学、温泉康养、生态观光、边境自驾等主题线路，全面嵌入北疆旅游大环线，整体提升区域文旅竞争力。</w:t>
      </w:r>
    </w:p>
    <w:p w14:paraId="1A3D3C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lang w:val="en-US" w:eastAsia="zh-CN"/>
        </w:rPr>
      </w:pPr>
      <w:bookmarkStart w:id="44" w:name="_Toc18097"/>
      <w:r>
        <w:rPr>
          <w:rFonts w:hint="eastAsia" w:ascii="楷体_GB2312" w:hAnsi="楷体_GB2312" w:eastAsia="楷体_GB2312" w:cs="楷体_GB2312"/>
          <w:b/>
          <w:bCs/>
          <w:sz w:val="32"/>
          <w:szCs w:val="32"/>
        </w:rPr>
        <w:t xml:space="preserve">第四节 </w:t>
      </w:r>
      <w:r>
        <w:rPr>
          <w:rFonts w:hint="eastAsia" w:ascii="楷体_GB2312" w:hAnsi="楷体_GB2312" w:eastAsia="楷体_GB2312" w:cs="楷体_GB2312"/>
          <w:b/>
          <w:bCs/>
          <w:sz w:val="32"/>
          <w:szCs w:val="32"/>
          <w:lang w:val="en-US" w:eastAsia="zh-CN"/>
        </w:rPr>
        <w:t>联手打造兵地文旅品牌形象</w:t>
      </w:r>
      <w:bookmarkEnd w:id="44"/>
    </w:p>
    <w:p w14:paraId="643CD9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联合塑造区域文旅品牌。</w:t>
      </w:r>
      <w:r>
        <w:rPr>
          <w:rFonts w:hint="eastAsia" w:ascii="仿宋_GB2312" w:hAnsi="仿宋_GB2312" w:eastAsia="仿宋_GB2312" w:cs="仿宋_GB2312"/>
          <w:sz w:val="32"/>
          <w:szCs w:val="32"/>
          <w:lang w:val="en-US" w:eastAsia="zh-CN"/>
        </w:rPr>
        <w:t>统一打响“大美博州·红色五师”形象名片，共同开展品牌推广、宣传营销、招商推介，携手提升区域文旅知名度与影响力。深化兵地文化交流，共研文艺创作、共育文艺人才、共办文化活动，以文化深度交融助力文旅提质发展。</w:t>
      </w:r>
    </w:p>
    <w:p w14:paraId="144850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协同开拓客源市场。</w:t>
      </w:r>
      <w:r>
        <w:rPr>
          <w:rFonts w:hint="eastAsia" w:ascii="仿宋_GB2312" w:hAnsi="仿宋_GB2312" w:eastAsia="仿宋_GB2312" w:cs="仿宋_GB2312"/>
          <w:sz w:val="32"/>
          <w:szCs w:val="32"/>
          <w:lang w:val="en-US" w:eastAsia="zh-CN"/>
        </w:rPr>
        <w:t>共同制定市场开拓计划，联动赴援疆省市、国内重点客源地开展精准推介，推动兵地文旅企业建立合作联盟，实现线路互推、客源互送、优惠共享、互利共赢。</w:t>
      </w:r>
    </w:p>
    <w:p w14:paraId="521AC6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共办特色文旅节会赛事。</w:t>
      </w:r>
      <w:r>
        <w:rPr>
          <w:rFonts w:hint="eastAsia" w:ascii="仿宋_GB2312" w:hAnsi="仿宋_GB2312" w:eastAsia="仿宋_GB2312" w:cs="仿宋_GB2312"/>
          <w:sz w:val="32"/>
          <w:szCs w:val="32"/>
          <w:lang w:val="en-US" w:eastAsia="zh-CN"/>
        </w:rPr>
        <w:t>依托兵地资源禀赋，联合举办文旅节庆、体育赛事、民俗活动，培育具有区域影响力的节会赛事IP，以节聚人气、以赛拓市场，不断增强兵地文旅吸引力与带动力。</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66"/>
      </w:tblGrid>
      <w:tr w14:paraId="41EF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16E14B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专栏1</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兵地融合重点工程</w:t>
            </w:r>
          </w:p>
        </w:tc>
      </w:tr>
      <w:tr w14:paraId="5B82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Mar>
              <w:top w:w="60" w:type="dxa"/>
              <w:left w:w="120" w:type="dxa"/>
              <w:bottom w:w="30" w:type="dxa"/>
              <w:right w:w="120" w:type="dxa"/>
            </w:tcMar>
          </w:tcPr>
          <w:p w14:paraId="2439D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机制共建：</w:t>
            </w:r>
            <w:r>
              <w:rPr>
                <w:rFonts w:hint="eastAsia" w:ascii="仿宋_GB2312" w:hAnsi="仿宋_GB2312" w:eastAsia="仿宋_GB2312" w:cs="仿宋_GB2312"/>
                <w:sz w:val="32"/>
                <w:szCs w:val="32"/>
              </w:rPr>
              <w:t>完善师市与博州及各县市、团场与乡镇、景区与景区多层次文旅协同机制。重点推动</w:t>
            </w:r>
            <w:r>
              <w:rPr>
                <w:rFonts w:hint="eastAsia" w:ascii="仿宋_GB2312" w:hAnsi="仿宋_GB2312" w:eastAsia="仿宋_GB2312" w:cs="仿宋_GB2312"/>
                <w:sz w:val="32"/>
                <w:szCs w:val="32"/>
                <w:lang w:eastAsia="zh-CN"/>
              </w:rPr>
              <w:t>双河市</w:t>
            </w:r>
            <w:r>
              <w:rPr>
                <w:rFonts w:hint="eastAsia" w:ascii="仿宋_GB2312" w:hAnsi="仿宋_GB2312" w:eastAsia="仿宋_GB2312" w:cs="仿宋_GB2312"/>
                <w:sz w:val="32"/>
                <w:szCs w:val="32"/>
              </w:rPr>
              <w:t>与博乐市、83团与精河县、91团与精河县托托镇、88团与温泉县等兵地毗邻区域文旅合作机制。定期召开兵地文旅联席会议，共同编制兵地文旅融合发展年度任务清单。</w:t>
            </w:r>
          </w:p>
          <w:p w14:paraId="04982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设施共享：</w:t>
            </w:r>
            <w:r>
              <w:rPr>
                <w:rFonts w:hint="eastAsia" w:ascii="仿宋_GB2312" w:hAnsi="仿宋_GB2312" w:eastAsia="仿宋_GB2312" w:cs="仿宋_GB2312"/>
                <w:sz w:val="32"/>
                <w:szCs w:val="32"/>
              </w:rPr>
              <w:t>一体化布局兵地公共文化设施，衔接贯通兵地旅游交通路网。重点推进双河市与博乐市城际旅游公交专线、怪石峪与赛里木湖景区连接线提升、83团与精河县旅游标识统一、91团与托托镇游客集散设施共享。</w:t>
            </w:r>
          </w:p>
          <w:p w14:paraId="4B3B7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产品共育：</w:t>
            </w:r>
            <w:r>
              <w:rPr>
                <w:rFonts w:hint="eastAsia" w:ascii="仿宋_GB2312" w:hAnsi="仿宋_GB2312" w:eastAsia="仿宋_GB2312" w:cs="仿宋_GB2312"/>
                <w:sz w:val="32"/>
                <w:szCs w:val="32"/>
              </w:rPr>
              <w:t>联合打造兵地文旅融合示范景区和精品线路。重点推进怪石峪—赛里木湖—阿拉山口国门“金三角”精品游线开发；双河温泉—博乐市区—温泉县“博温康养”一体化产品打造；G219边境风景道兵地联合运营。推动与博州共同创建兵地融合型高等级旅游景区。</w:t>
            </w:r>
          </w:p>
          <w:p w14:paraId="30471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品牌共塑：</w:t>
            </w:r>
            <w:r>
              <w:rPr>
                <w:rFonts w:hint="eastAsia" w:ascii="仿宋_GB2312" w:hAnsi="仿宋_GB2312" w:eastAsia="仿宋_GB2312" w:cs="仿宋_GB2312"/>
                <w:sz w:val="32"/>
                <w:szCs w:val="32"/>
              </w:rPr>
              <w:t>统一打响“大美博州·红色五师”形象名片。联合开展赴</w:t>
            </w:r>
            <w:r>
              <w:rPr>
                <w:rFonts w:hint="eastAsia" w:ascii="仿宋_GB2312" w:hAnsi="仿宋_GB2312" w:eastAsia="仿宋_GB2312" w:cs="仿宋_GB2312"/>
                <w:sz w:val="32"/>
                <w:szCs w:val="32"/>
                <w:lang w:eastAsia="zh-CN"/>
              </w:rPr>
              <w:t>援疆省市</w:t>
            </w:r>
            <w:r>
              <w:rPr>
                <w:rFonts w:hint="eastAsia" w:ascii="仿宋_GB2312" w:hAnsi="仿宋_GB2312" w:eastAsia="仿宋_GB2312" w:cs="仿宋_GB2312"/>
                <w:sz w:val="32"/>
                <w:szCs w:val="32"/>
              </w:rPr>
              <w:t>及疆内重点城市的文旅推介活动，每年至少举办1场兵地联合推介会。共同策划制作兵地文旅宣传片。</w:t>
            </w:r>
          </w:p>
          <w:p w14:paraId="0D38C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节事共办：</w:t>
            </w:r>
            <w:r>
              <w:rPr>
                <w:rFonts w:hint="eastAsia" w:ascii="仿宋_GB2312" w:hAnsi="仿宋_GB2312" w:eastAsia="仿宋_GB2312" w:cs="仿宋_GB2312"/>
                <w:sz w:val="32"/>
                <w:szCs w:val="32"/>
              </w:rPr>
              <w:t>联合举办文旅节庆、体育赛事。重点共同办好：环赛里木湖公路自行车赛、</w:t>
            </w:r>
            <w:r>
              <w:rPr>
                <w:rFonts w:hint="eastAsia" w:ascii="仿宋_GB2312" w:hAnsi="仿宋_GB2312" w:eastAsia="仿宋_GB2312" w:cs="仿宋_GB2312"/>
                <w:sz w:val="32"/>
                <w:szCs w:val="32"/>
                <w:lang w:eastAsia="zh-CN"/>
              </w:rPr>
              <w:t>双河新能源汽车拉力锦标赛、兵地广场舞大赛、兵地非遗展示周等。</w:t>
            </w:r>
          </w:p>
        </w:tc>
      </w:tr>
    </w:tbl>
    <w:p w14:paraId="4F23BF9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bookmarkStart w:id="45" w:name="_Toc23692"/>
      <w:r>
        <w:rPr>
          <w:rFonts w:hint="eastAsia" w:ascii="黑体" w:hAnsi="黑体" w:eastAsia="黑体" w:cs="黑体"/>
          <w:sz w:val="32"/>
          <w:szCs w:val="32"/>
        </w:rPr>
        <w:t>第六章 健全综合保障体系</w:t>
      </w:r>
      <w:bookmarkEnd w:id="45"/>
    </w:p>
    <w:p w14:paraId="3ACC781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46" w:name="_Toc13753"/>
      <w:r>
        <w:rPr>
          <w:rFonts w:hint="eastAsia" w:ascii="楷体_GB2312" w:hAnsi="楷体_GB2312" w:eastAsia="楷体_GB2312" w:cs="楷体_GB2312"/>
          <w:b/>
          <w:bCs/>
          <w:sz w:val="32"/>
          <w:szCs w:val="32"/>
        </w:rPr>
        <w:t>第一节 加强组织领导</w:t>
      </w:r>
      <w:bookmarkEnd w:id="46"/>
    </w:p>
    <w:p w14:paraId="55026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加强党对文化和旅游工作的全面领导，确保上下贯通、执行有力。深化文化和旅游领域改革，推动各</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改革协同配合。健全跨部门联动机制，建立文化旅游与发展改革、财政、自然资源、交通、宣传、网信等部门的</w:t>
      </w:r>
      <w:r>
        <w:rPr>
          <w:rFonts w:hint="eastAsia" w:ascii="仿宋_GB2312" w:hAnsi="仿宋_GB2312" w:eastAsia="仿宋_GB2312" w:cs="仿宋_GB2312"/>
          <w:sz w:val="32"/>
          <w:szCs w:val="32"/>
          <w:lang w:eastAsia="zh-CN"/>
        </w:rPr>
        <w:t>联席会议制度和</w:t>
      </w:r>
      <w:r>
        <w:rPr>
          <w:rFonts w:hint="eastAsia" w:ascii="仿宋_GB2312" w:hAnsi="仿宋_GB2312" w:eastAsia="仿宋_GB2312" w:cs="仿宋_GB2312"/>
          <w:sz w:val="32"/>
          <w:szCs w:val="32"/>
        </w:rPr>
        <w:t>信息共享机制，相互支持、密切配合，共同推动</w:t>
      </w:r>
      <w:r>
        <w:rPr>
          <w:rFonts w:hint="eastAsia" w:ascii="仿宋_GB2312" w:hAnsi="仿宋_GB2312" w:eastAsia="仿宋_GB2312" w:cs="仿宋_GB2312"/>
          <w:sz w:val="32"/>
          <w:szCs w:val="32"/>
          <w:lang w:eastAsia="zh-CN"/>
        </w:rPr>
        <w:t>师市</w:t>
      </w:r>
      <w:r>
        <w:rPr>
          <w:rFonts w:hint="eastAsia" w:ascii="仿宋_GB2312" w:hAnsi="仿宋_GB2312" w:eastAsia="仿宋_GB2312" w:cs="仿宋_GB2312"/>
          <w:sz w:val="32"/>
          <w:szCs w:val="32"/>
        </w:rPr>
        <w:t>文化和旅游高质量发展。</w:t>
      </w:r>
    </w:p>
    <w:p w14:paraId="467937F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47" w:name="_Toc2922"/>
      <w:r>
        <w:rPr>
          <w:rFonts w:hint="eastAsia" w:ascii="楷体_GB2312" w:hAnsi="楷体_GB2312" w:eastAsia="楷体_GB2312" w:cs="楷体_GB2312"/>
          <w:b/>
          <w:bCs/>
          <w:sz w:val="32"/>
          <w:szCs w:val="32"/>
        </w:rPr>
        <w:t>第二节 强化政策支撑</w:t>
      </w:r>
      <w:bookmarkEnd w:id="47"/>
    </w:p>
    <w:p w14:paraId="21C4A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国家、自治区、兵团各项文化经济政策的衔接落实，统筹用地、金融、投资、财税、人才等政策资源，推动政策协同发力、精准落地，形成全链条、全方位的政策保障体系。健全文化和旅游财政资金全过程绩效管理机制，强化资金使用全过程监管，提高资金配置效率和使用效益。发展改革部门牵头统筹文旅重大项目谋划、储备、推进与服务保障。财政部门持续加大对文旅公共服务设施建设、全域旅游发展、宣传推广、消费培育等领域的资金保障力度，优化资金使用结构。自然资源部门优先保障文旅公共服务设施用地，完善经营性文旅项目用地政策，落实乡村旅游“点状供地”等政策支持，加强自驾旅居营地、文旅融合项目用地保障。住房城乡建设及城建部门在城乡建设中加强历史文化遗产保护传承，统筹推进城市文化塑造、文旅景观打造、风貌提升。交通运输部门进一步完善以高速公路和国省干线为骨架、乡村旅游公路为补充的旅游交通网络，加快构建“快进慢游”旅游交通新格局。统计部门完善文化旅游及相关产业统计分类，健全文旅产业数据核算体系。其他相关部门结合自身职能，主动强化服务保障，形成政策合力、要素合力、工作合力，共同保障文旅产业持续健康发展。</w:t>
      </w:r>
    </w:p>
    <w:p w14:paraId="5D2F588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48" w:name="_Toc4705"/>
      <w:r>
        <w:rPr>
          <w:rFonts w:hint="eastAsia" w:ascii="楷体_GB2312" w:hAnsi="楷体_GB2312" w:eastAsia="楷体_GB2312" w:cs="楷体_GB2312"/>
          <w:b/>
          <w:bCs/>
          <w:sz w:val="32"/>
          <w:szCs w:val="32"/>
        </w:rPr>
        <w:t>第三节 加强人才建设</w:t>
      </w:r>
      <w:bookmarkEnd w:id="48"/>
    </w:p>
    <w:p w14:paraId="001CA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深入实施人才优先发展战略，加快各类人才培养步伐，建立健全文化旅游人才培养、引进、使用和激励机制。</w:t>
      </w:r>
    </w:p>
    <w:p w14:paraId="16BE4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人才培养工程。加快培养一批高水平艺术创作人才、懂文旅、会经营、善管理的复合型人才、专业技能型服务人才。依托对口援疆机制，加强与援疆省市及国内文旅发达地区的交流合作，通过挂职锻炼、跟班学习、专题培训等方式，提升本土人才专业素养。</w:t>
      </w:r>
      <w:r>
        <w:rPr>
          <w:rFonts w:hint="eastAsia" w:ascii="仿宋_GB2312" w:hAnsi="仿宋_GB2312" w:eastAsia="仿宋_GB2312" w:cs="仿宋_GB2312"/>
          <w:b w:val="0"/>
          <w:bCs w:val="0"/>
          <w:sz w:val="32"/>
          <w:szCs w:val="32"/>
        </w:rPr>
        <w:t>切实发挥教育培训基础性作用。健全系统从业人员全员业务培训和继续教育培训制度，提高教育培训效果。重点加强导游讲解、酒店管理、景区运营、民宿服务、非遗传承、文艺创作等领域培训。加强基层业余文艺人才培养。建立基层文艺人才库，培育扎根基层的文艺骨干队伍，活跃群众文化生活。完善文化产品评价体系和激励、扶持机制，鼓励文化创新和文化原创，支持优秀文化人才脱颖而出。优化人才引进机制。拓</w:t>
      </w:r>
      <w:r>
        <w:rPr>
          <w:rFonts w:hint="eastAsia" w:ascii="仿宋_GB2312" w:hAnsi="仿宋_GB2312" w:eastAsia="仿宋_GB2312" w:cs="仿宋_GB2312"/>
          <w:sz w:val="32"/>
          <w:szCs w:val="32"/>
        </w:rPr>
        <w:t>宽引才渠道，通过柔性引才、项目合作、技术咨询等方式，吸引疆内外优秀文旅人才服务师市发展。完善人才评价和激励机制，在职称评定、薪酬待遇、住房保障等方面给予政策支持，营造拴心留人的良好环境。</w:t>
      </w:r>
    </w:p>
    <w:p w14:paraId="6A82FA4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sz w:val="32"/>
          <w:szCs w:val="32"/>
        </w:rPr>
      </w:pPr>
      <w:bookmarkStart w:id="49" w:name="_Toc8780"/>
      <w:r>
        <w:rPr>
          <w:rFonts w:hint="eastAsia" w:ascii="楷体_GB2312" w:hAnsi="楷体_GB2312" w:eastAsia="楷体_GB2312" w:cs="楷体_GB2312"/>
          <w:b/>
          <w:bCs/>
          <w:sz w:val="32"/>
          <w:szCs w:val="32"/>
        </w:rPr>
        <w:t>第四节 加强实施评估</w:t>
      </w:r>
      <w:bookmarkEnd w:id="49"/>
    </w:p>
    <w:p w14:paraId="1EF44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做好规划任务分解。制定实施方案，将规划目标、重点任务、重大项目细化分解到年度、到部门、到团场，明确责任主体、时间节点、工作标准，确保规划落地落实。加强规划实施考核监督。完善考核评价体系和监督考评办法，将文旅发展主要指标纳入各级领导班子绩效考核，建立定期调度、专项督查、年度考核机制，强化激励约束。</w:t>
      </w:r>
    </w:p>
    <w:p w14:paraId="1A6FB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建立规划评估机制。本规划与兵团文化和旅游发展第十五个五年规划、师市“十五五”经济社会发展规划相衔接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各团场、各单位（部门）要结合规划提出的目标任务，制定落实规划的实施方案，扎实推进各项工作。师市文旅行政部门要结合实际，认真贯彻落实本规划，加强对规划执行的跟踪和评估</w:t>
      </w:r>
      <w:r>
        <w:rPr>
          <w:rFonts w:hint="eastAsia" w:ascii="仿宋_GB2312" w:hAnsi="仿宋_GB2312" w:eastAsia="仿宋_GB2312" w:cs="仿宋_GB2312"/>
          <w:b w:val="0"/>
          <w:bCs w:val="0"/>
          <w:sz w:val="32"/>
          <w:szCs w:val="32"/>
          <w:lang w:eastAsia="zh-CN"/>
        </w:rPr>
        <w:t>督查</w:t>
      </w:r>
      <w:r>
        <w:rPr>
          <w:rFonts w:hint="eastAsia" w:ascii="仿宋_GB2312" w:hAnsi="仿宋_GB2312" w:eastAsia="仿宋_GB2312" w:cs="仿宋_GB2312"/>
          <w:b w:val="0"/>
          <w:bCs w:val="0"/>
          <w:sz w:val="32"/>
          <w:szCs w:val="32"/>
        </w:rPr>
        <w:t>，做好中期评估（2028年）和期末评估（2030年），根据评估结果及时调整优化规划内容，确保各项任务圆满完成。</w:t>
      </w:r>
    </w:p>
    <w:p w14:paraId="4E1A9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规划实施风险防控与应对机制。针对“十五五”期间可能出现的市场波动、融资困难、运营效益不足等风险，建立前置预警与分级响应机制。市场风险方面，建立客源动态监测机制，按季度分析客流与消费变化</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核心客源市场连续两</w:t>
      </w:r>
      <w:r>
        <w:rPr>
          <w:rFonts w:hint="eastAsia" w:ascii="仿宋_GB2312" w:hAnsi="仿宋_GB2312" w:eastAsia="仿宋_GB2312" w:cs="仿宋_GB2312"/>
          <w:b w:val="0"/>
          <w:bCs w:val="0"/>
          <w:sz w:val="32"/>
          <w:szCs w:val="32"/>
          <w:lang w:eastAsia="zh-CN"/>
        </w:rPr>
        <w:t>个</w:t>
      </w:r>
      <w:r>
        <w:rPr>
          <w:rFonts w:hint="eastAsia" w:ascii="仿宋_GB2312" w:hAnsi="仿宋_GB2312" w:eastAsia="仿宋_GB2312" w:cs="仿宋_GB2312"/>
          <w:b w:val="0"/>
          <w:bCs w:val="0"/>
          <w:sz w:val="32"/>
          <w:szCs w:val="32"/>
        </w:rPr>
        <w:t>季度下滑超15%时启动应急营销，加大疆内及周边市场开拓</w:t>
      </w:r>
      <w:r>
        <w:rPr>
          <w:rFonts w:hint="eastAsia" w:ascii="仿宋_GB2312" w:hAnsi="仿宋_GB2312" w:eastAsia="仿宋_GB2312" w:cs="仿宋_GB2312"/>
          <w:b w:val="0"/>
          <w:bCs w:val="0"/>
          <w:sz w:val="32"/>
          <w:szCs w:val="32"/>
          <w:lang w:eastAsia="zh-CN"/>
        </w:rPr>
        <w:t>力度</w:t>
      </w:r>
      <w:r>
        <w:rPr>
          <w:rFonts w:hint="eastAsia" w:ascii="仿宋_GB2312" w:hAnsi="仿宋_GB2312" w:eastAsia="仿宋_GB2312" w:cs="仿宋_GB2312"/>
          <w:b w:val="0"/>
          <w:bCs w:val="0"/>
          <w:sz w:val="32"/>
          <w:szCs w:val="32"/>
        </w:rPr>
        <w:t>。财务风险方面，强化政府投资项目绩效管理，保障资金使用效益，协助社会投资项目拓宽融资渠道，健全资金风险纾困机制。运营风险方面，每两年开展第三方运营评估，对不合格项目限期整改，探索委托优质文旅企业托管运营。</w:t>
      </w:r>
    </w:p>
    <w:p w14:paraId="1D0E2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08921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25A6E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5CAC4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DBE7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2DDDC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26FEA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4D840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27233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7435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79C5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6ABE2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670F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440" w:bottom="1440" w:left="1440" w:header="708" w:footer="708"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D1A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67170">
                          <w:pPr>
                            <w:pStyle w:val="9"/>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C67170">
                    <w:pPr>
                      <w:pStyle w:val="9"/>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documentProtection w:enforcement="0"/>
  <w:compat>
    <w:useFELayout/>
    <w:compatSetting w:name="compatibilityMode" w:uri="http://schemas.microsoft.com/office/word" w:val="15"/>
  </w:compat>
  <w:docVars>
    <w:docVar w:name="commondata" w:val="eyJoZGlkIjoiNWZlNGJlMWNhNTM4NTA1ZDViYTZlODM1NDM0OWE4ZDYifQ=="/>
  </w:docVars>
  <w:rsids>
    <w:rsidRoot w:val="00000000"/>
    <w:rsid w:val="015421C1"/>
    <w:rsid w:val="025E1990"/>
    <w:rsid w:val="02A53E09"/>
    <w:rsid w:val="05361260"/>
    <w:rsid w:val="08FF5686"/>
    <w:rsid w:val="0FB73D2F"/>
    <w:rsid w:val="28A95D87"/>
    <w:rsid w:val="4AA30431"/>
    <w:rsid w:val="5CFF5015"/>
    <w:rsid w:val="62E272F5"/>
    <w:rsid w:val="66D33E29"/>
    <w:rsid w:val="6A0E699C"/>
    <w:rsid w:val="6A5D2DD0"/>
    <w:rsid w:val="6BCF63AF"/>
    <w:rsid w:val="758C65DB"/>
    <w:rsid w:val="79AC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Body Text"/>
    <w:basedOn w:val="1"/>
    <w:unhideWhenUsed/>
    <w:qFormat/>
    <w:uiPriority w:val="99"/>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1"/>
    <w:semiHidden/>
    <w:unhideWhenUsed/>
    <w:qFormat/>
    <w:uiPriority w:val="99"/>
    <w:pPr>
      <w:spacing w:after="0" w:line="240" w:lineRule="auto"/>
    </w:pPr>
    <w:rPr>
      <w:rFonts w:asciiTheme="minorHAnsi" w:hAnsiTheme="minorHAnsi" w:eastAsiaTheme="minorEastAsia" w:cstheme="minorBidi"/>
      <w:sz w:val="20"/>
      <w:szCs w:val="20"/>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paragraph" w:styleId="13">
    <w:name w:val="Body Text First Indent"/>
    <w:basedOn w:val="8"/>
    <w:qFormat/>
    <w:uiPriority w:val="0"/>
    <w:pPr>
      <w:widowControl/>
      <w:spacing w:line="560" w:lineRule="exact"/>
      <w:jc w:val="center"/>
    </w:pPr>
    <w:rPr>
      <w:rFonts w:ascii="楷体_GB2312" w:hAnsi="楷体_GB2312" w:eastAsia="楷体_GB2312" w:cs="楷体_GB2312"/>
      <w:sz w:val="32"/>
      <w:szCs w:val="32"/>
    </w:rPr>
  </w:style>
  <w:style w:type="paragraph" w:styleId="14">
    <w:name w:val="Body Text First Indent 2"/>
    <w:basedOn w:val="1"/>
    <w:next w:val="13"/>
    <w:qFormat/>
    <w:uiPriority w:val="0"/>
    <w:pPr>
      <w:ind w:firstLine="420"/>
    </w:pPr>
    <w:rPr>
      <w:rFonts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heme="minorHAnsi" w:hAnsiTheme="minorHAnsi" w:eastAsiaTheme="minorEastAsia" w:cstheme="minorBidi"/>
      <w:sz w:val="21"/>
      <w:szCs w:val="22"/>
    </w:rPr>
  </w:style>
  <w:style w:type="character" w:customStyle="1" w:styleId="21">
    <w:name w:val="Footnote Text Char"/>
    <w:link w:val="11"/>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8345</Words>
  <Characters>8568</Characters>
  <TotalTime>12</TotalTime>
  <ScaleCrop>false</ScaleCrop>
  <LinksUpToDate>false</LinksUpToDate>
  <CharactersWithSpaces>8646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2026-05-08T02:12:00Z</dcterms:created>
  <dc:creator>Un-named</dc:creator>
  <cp:lastModifiedBy>WPS_1727059201</cp:lastModifiedBy>
  <dcterms:modified xsi:type="dcterms:W3CDTF">2026-05-20T02:08:34Z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9433A3AAAAC3460596FC132AAE76EE00_12</vt:lpwstr>
  </property>
  <property fmtid="{D5CDD505-2E9C-101B-9397-08002B2CF9AE}" pid="4" name="KSOTemplateDocerSaveRecord">
    <vt:lpwstr>eyJoZGlkIjoiNjg3OTk2ZGRhM2Q2ZDE1NTE3OGFkMTE1MDg1OGI1MzMiLCJ1c2VySWQiOiIxNjM4NjA0NDMyIn0=</vt:lpwstr>
  </property>
</Properties>
</file>