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能源集团中层副职任职资格条件</w:t>
      </w:r>
    </w:p>
    <w:p/>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一、岗位任职</w:t>
      </w:r>
      <w:r>
        <w:rPr>
          <w:rFonts w:hint="eastAsia" w:ascii="黑体" w:hAnsi="黑体" w:eastAsia="黑体" w:cs="黑体"/>
          <w:sz w:val="32"/>
          <w:szCs w:val="32"/>
        </w:rPr>
        <w:t>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党员，应具有大学本科及以上学历，年龄原则上在40周岁以下，持有中级及以上专业技术职称（符合竞聘岗位相关资格证书）。须具备5年及以上相关领域管理工作经验，且拥有同规模、同类型企业中层副职或低一级岗位2年以上任职经历。同时，应熟悉相关行业政策法规、市场发展动态及核心业务流程，具备较强的战略规划、团队管理与风险防控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二、专项优惠条件（高学历且专业对口人才适用）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为吸引高学历人才充实公司管理层，为集团长远发展注入动力，针对研究生及以上学历且所学专业与竞聘岗位核心业务方向高度一致的竞聘者设置以下优惠条件，符合条件者可适当放宽部分基本要求：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工作经验放宽：研究生及以上学历人员，若具有2年及以上相关领域工作经验，在专业领域取得突出成果（如发表核心期刊论文、获得行业权威认证、主持或主导重大项目等），可适当放宽管理岗位工作经验要求。</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2.竞聘流程倾斜：高学历对口专业人才在竞聘评审中，其专业知识水平、学术成果及创新能力将作为核心评审指标之一，由专业评审组进行专项评估；通过初筛后，可优先获得面试机会。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3.针对上述岗位任职条件，若报名人员表现特别优异，或报名人员均未能满足条件的，经集团研究，可酌情放宽个别条件。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4.竞聘条件中涉及的各项时限要求，统一计算截止日期为2026年7月1日。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其他要求同供电分公司经理岗位。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411F64"/>
    <w:rsid w:val="632E6F2A"/>
    <w:rsid w:val="64C14C44"/>
    <w:rsid w:val="79F14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2026-07-30T15:32:00Z</dcterms:created>
  <dc:creator>Administrator</dc:creator>
  <cp:lastModifiedBy>东走西顾</cp:lastModifiedBy>
  <dcterms:modified xsi:type="dcterms:W3CDTF">2026-07-31T10:06:26Z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