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ind w:firstLine="0" w:firstLineChars="0"/>
        <w:jc w:val="center"/>
        <w:rPr>
          <w:rFonts w:hint="eastAsia" w:ascii="Times New Roman" w:hAnsi="Times New Roman" w:eastAsia="方正小标宋简体" w:cs="方正小标宋简体"/>
          <w:color w:val="auto"/>
          <w:sz w:val="44"/>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方正小标宋简体" w:cs="方正小标宋简体"/>
          <w:color w:val="auto"/>
          <w:sz w:val="44"/>
          <w:szCs w:val="32"/>
          <w:highlight w:val="none"/>
          <w:lang w:val="en-US" w:eastAsia="zh-CN"/>
        </w:rPr>
      </w:pPr>
      <w:r>
        <w:rPr>
          <w:rFonts w:hint="eastAsia" w:ascii="Times New Roman" w:hAnsi="Times New Roman" w:eastAsia="方正小标宋简体" w:cs="方正小标宋简体"/>
          <w:color w:val="auto"/>
          <w:sz w:val="44"/>
          <w:szCs w:val="32"/>
          <w:highlight w:val="none"/>
          <w:lang w:val="en-US" w:eastAsia="zh-CN"/>
        </w:rPr>
        <w:t>第五师双河市“十五五”应急体系和能力</w:t>
      </w:r>
    </w:p>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方正小标宋简体" w:cs="方正小标宋简体"/>
          <w:color w:val="auto"/>
          <w:sz w:val="44"/>
          <w:szCs w:val="32"/>
          <w:highlight w:val="none"/>
        </w:rPr>
      </w:pPr>
      <w:r>
        <w:rPr>
          <w:rFonts w:hint="eastAsia" w:ascii="Times New Roman" w:hAnsi="Times New Roman" w:eastAsia="方正小标宋简体" w:cs="方正小标宋简体"/>
          <w:color w:val="auto"/>
          <w:sz w:val="44"/>
          <w:szCs w:val="32"/>
          <w:highlight w:val="none"/>
          <w:lang w:val="en-US" w:eastAsia="zh-CN"/>
        </w:rPr>
        <w:t>建设规划（征求意见稿）</w:t>
      </w:r>
    </w:p>
    <w:p>
      <w:pPr>
        <w:shd w:val="clear"/>
        <w:ind w:firstLine="640"/>
        <w:rPr>
          <w:rFonts w:ascii="Times New Roman" w:hAnsi="Times New Roman"/>
          <w:color w:val="auto"/>
          <w:highlight w:val="none"/>
        </w:rPr>
      </w:pPr>
    </w:p>
    <w:p>
      <w:pPr>
        <w:shd w:val="clear"/>
        <w:ind w:firstLine="640"/>
        <w:rPr>
          <w:rFonts w:ascii="Times New Roman" w:hAnsi="Times New Roman"/>
          <w:color w:val="auto"/>
          <w:highlight w:val="none"/>
        </w:rPr>
      </w:pPr>
    </w:p>
    <w:p>
      <w:pPr>
        <w:shd w:val="clear"/>
        <w:ind w:firstLine="640"/>
        <w:rPr>
          <w:color w:val="auto"/>
          <w:highlight w:val="none"/>
        </w:rPr>
      </w:pPr>
    </w:p>
    <w:p>
      <w:pPr>
        <w:shd w:val="clear"/>
        <w:ind w:firstLine="640"/>
        <w:rPr>
          <w:rFonts w:ascii="Times New Roman" w:hAnsi="Times New Roman"/>
          <w:color w:val="auto"/>
          <w:highlight w:val="none"/>
        </w:rPr>
      </w:pPr>
    </w:p>
    <w:p>
      <w:pPr>
        <w:shd w:val="clear"/>
        <w:ind w:firstLine="640"/>
        <w:rPr>
          <w:rFonts w:ascii="Times New Roman" w:hAnsi="Times New Roman"/>
          <w:color w:val="auto"/>
          <w:highlight w:val="none"/>
        </w:rPr>
      </w:pPr>
    </w:p>
    <w:p>
      <w:pPr>
        <w:shd w:val="clear"/>
        <w:ind w:firstLine="640"/>
        <w:rPr>
          <w:rFonts w:ascii="Times New Roman" w:hAnsi="Times New Roman"/>
          <w:color w:val="auto"/>
          <w:highlight w:val="none"/>
        </w:rPr>
      </w:pPr>
    </w:p>
    <w:p>
      <w:pPr>
        <w:shd w:val="clear"/>
        <w:ind w:firstLine="640"/>
        <w:rPr>
          <w:rFonts w:ascii="Times New Roman" w:hAnsi="Times New Roman"/>
          <w:color w:val="auto"/>
          <w:highlight w:val="none"/>
        </w:rPr>
      </w:pPr>
    </w:p>
    <w:p>
      <w:pPr>
        <w:shd w:val="clear"/>
        <w:ind w:firstLine="640"/>
        <w:rPr>
          <w:rFonts w:ascii="Times New Roman" w:hAnsi="Times New Roman"/>
          <w:color w:val="auto"/>
          <w:highlight w:val="none"/>
        </w:rPr>
      </w:pPr>
    </w:p>
    <w:p>
      <w:pPr>
        <w:shd w:val="clear"/>
        <w:ind w:firstLine="640"/>
        <w:rPr>
          <w:rFonts w:ascii="Times New Roman" w:hAnsi="Times New Roman"/>
          <w:color w:val="auto"/>
          <w:highlight w:val="none"/>
        </w:rPr>
      </w:pPr>
    </w:p>
    <w:p>
      <w:pPr>
        <w:shd w:val="clear"/>
        <w:ind w:firstLine="640"/>
        <w:rPr>
          <w:rFonts w:ascii="Times New Roman" w:hAnsi="Times New Roman"/>
          <w:color w:val="auto"/>
          <w:highlight w:val="none"/>
        </w:rPr>
      </w:pPr>
    </w:p>
    <w:p>
      <w:pPr>
        <w:shd w:val="clear"/>
        <w:ind w:firstLine="640"/>
        <w:rPr>
          <w:rFonts w:ascii="Times New Roman" w:hAnsi="Times New Roman"/>
          <w:color w:val="auto"/>
          <w:highlight w:val="none"/>
        </w:rPr>
      </w:pPr>
    </w:p>
    <w:p>
      <w:pPr>
        <w:shd w:val="clear"/>
        <w:ind w:firstLine="640"/>
        <w:rPr>
          <w:rFonts w:ascii="Times New Roman" w:hAnsi="Times New Roman"/>
          <w:color w:val="auto"/>
          <w:highlight w:val="none"/>
        </w:rPr>
      </w:pPr>
    </w:p>
    <w:p>
      <w:pPr>
        <w:shd w:val="clear"/>
        <w:ind w:firstLine="640"/>
        <w:rPr>
          <w:rFonts w:ascii="Times New Roman" w:hAnsi="Times New Roman"/>
          <w:color w:val="auto"/>
          <w:highlight w:val="none"/>
        </w:rPr>
      </w:pPr>
    </w:p>
    <w:p>
      <w:pPr>
        <w:shd w:val="clear"/>
        <w:ind w:firstLine="640"/>
        <w:rPr>
          <w:rFonts w:ascii="Times New Roman" w:hAnsi="Times New Roman"/>
          <w:color w:val="auto"/>
          <w:highlight w:val="none"/>
        </w:rPr>
      </w:pPr>
    </w:p>
    <w:p>
      <w:pPr>
        <w:pStyle w:val="15"/>
        <w:shd w:val="clear"/>
        <w:ind w:left="640" w:firstLine="640"/>
        <w:rPr>
          <w:rFonts w:ascii="Times New Roman" w:hAnsi="Times New Roman"/>
          <w:color w:val="auto"/>
          <w:highlight w:val="none"/>
        </w:rPr>
      </w:pPr>
    </w:p>
    <w:p>
      <w:pPr>
        <w:shd w:val="clear"/>
        <w:ind w:firstLine="0" w:firstLineChars="0"/>
        <w:jc w:val="center"/>
        <w:rPr>
          <w:rFonts w:hint="eastAsia" w:ascii="Times New Roman" w:hAnsi="Times New Roman" w:eastAsia="黑体" w:cs="黑体"/>
          <w:color w:val="auto"/>
          <w:highlight w:val="none"/>
        </w:rPr>
      </w:pPr>
      <w:r>
        <w:rPr>
          <w:rFonts w:hint="eastAsia" w:ascii="Times New Roman" w:hAnsi="Times New Roman" w:eastAsia="黑体" w:cs="黑体"/>
          <w:color w:val="auto"/>
          <w:highlight w:val="none"/>
          <w:lang w:val="en-US" w:eastAsia="zh-CN"/>
        </w:rPr>
        <w:t>第五师双河市应急管理局</w:t>
      </w:r>
    </w:p>
    <w:p>
      <w:pPr>
        <w:shd w:val="clear"/>
        <w:ind w:firstLine="0" w:firstLineChars="0"/>
        <w:jc w:val="center"/>
        <w:rPr>
          <w:rFonts w:hint="eastAsia" w:ascii="Times New Roman" w:hAnsi="Times New Roman" w:eastAsia="黑体" w:cs="黑体"/>
          <w:color w:val="auto"/>
          <w:highlight w:val="none"/>
        </w:rPr>
      </w:pPr>
      <w:bookmarkStart w:id="0" w:name="_Toc13492352"/>
      <w:r>
        <w:rPr>
          <w:rFonts w:hint="eastAsia" w:ascii="Times New Roman" w:hAnsi="Times New Roman" w:eastAsia="黑体" w:cs="黑体"/>
          <w:color w:val="auto"/>
          <w:highlight w:val="none"/>
        </w:rPr>
        <w:t>二〇二</w:t>
      </w:r>
      <w:r>
        <w:rPr>
          <w:rFonts w:hint="eastAsia" w:ascii="Times New Roman" w:hAnsi="Times New Roman" w:eastAsia="黑体" w:cs="黑体"/>
          <w:color w:val="auto"/>
          <w:highlight w:val="none"/>
          <w:lang w:val="en-US" w:eastAsia="zh-CN"/>
        </w:rPr>
        <w:t>六</w:t>
      </w:r>
      <w:r>
        <w:rPr>
          <w:rFonts w:hint="eastAsia" w:ascii="Times New Roman" w:hAnsi="Times New Roman" w:eastAsia="黑体" w:cs="黑体"/>
          <w:color w:val="auto"/>
          <w:highlight w:val="none"/>
        </w:rPr>
        <w:t>年</w:t>
      </w:r>
      <w:r>
        <w:rPr>
          <w:rFonts w:hint="eastAsia" w:ascii="Times New Roman" w:hAnsi="Times New Roman" w:eastAsia="黑体" w:cs="黑体"/>
          <w:color w:val="auto"/>
          <w:highlight w:val="none"/>
          <w:lang w:val="en-US" w:eastAsia="zh-CN"/>
        </w:rPr>
        <w:t>六</w:t>
      </w:r>
      <w:r>
        <w:rPr>
          <w:rFonts w:hint="eastAsia" w:ascii="Times New Roman" w:hAnsi="Times New Roman" w:eastAsia="黑体" w:cs="黑体"/>
          <w:color w:val="auto"/>
          <w:highlight w:val="none"/>
        </w:rPr>
        <w:t>月</w:t>
      </w:r>
      <w:bookmarkEnd w:id="0"/>
    </w:p>
    <w:p>
      <w:pPr>
        <w:pStyle w:val="15"/>
        <w:rPr>
          <w:rFonts w:hint="eastAsia" w:ascii="Times New Roman" w:hAnsi="Times New Roman" w:eastAsia="黑体" w:cs="黑体"/>
          <w:color w:val="auto"/>
          <w:highlight w:val="none"/>
        </w:rPr>
      </w:pPr>
    </w:p>
    <w:p>
      <w:pPr>
        <w:pStyle w:val="7"/>
        <w:rPr>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720" w:num="1"/>
          <w:docGrid w:type="lines" w:linePitch="312" w:charSpace="0"/>
        </w:sectPr>
      </w:pPr>
    </w:p>
    <w:p>
      <w:pPr>
        <w:shd w:val="clear"/>
        <w:spacing w:line="640" w:lineRule="exact"/>
        <w:ind w:firstLine="0" w:firstLineChars="0"/>
        <w:jc w:val="center"/>
        <w:rPr>
          <w:rFonts w:hint="eastAsia" w:ascii="Times New Roman" w:hAnsi="Times New Roman" w:eastAsia="黑体" w:cs="黑体"/>
          <w:b/>
          <w:bCs/>
          <w:color w:val="auto"/>
          <w:sz w:val="36"/>
          <w:szCs w:val="40"/>
          <w:highlight w:val="none"/>
        </w:rPr>
      </w:pPr>
      <w:r>
        <w:rPr>
          <w:rFonts w:hint="eastAsia" w:ascii="Times New Roman" w:hAnsi="Times New Roman" w:eastAsia="黑体" w:cs="黑体"/>
          <w:b/>
          <w:bCs/>
          <w:color w:val="auto"/>
          <w:sz w:val="36"/>
          <w:szCs w:val="40"/>
          <w:highlight w:val="none"/>
        </w:rPr>
        <w:t>目  录</w:t>
      </w:r>
    </w:p>
    <w:p>
      <w:pPr>
        <w:pStyle w:val="11"/>
        <w:tabs>
          <w:tab w:val="right" w:leader="dot" w:pos="8789"/>
        </w:tabs>
      </w:pPr>
      <w:r>
        <w:rPr>
          <w:rFonts w:ascii="Times New Roman" w:hAnsi="Times New Roman" w:cs="仿宋_GB2312"/>
          <w:color w:val="auto"/>
          <w:szCs w:val="28"/>
          <w:highlight w:val="none"/>
        </w:rPr>
        <w:fldChar w:fldCharType="begin"/>
      </w:r>
      <w:r>
        <w:rPr>
          <w:rFonts w:ascii="Times New Roman" w:hAnsi="Times New Roman" w:cs="仿宋_GB2312"/>
          <w:color w:val="auto"/>
          <w:szCs w:val="28"/>
          <w:highlight w:val="none"/>
        </w:rPr>
        <w:instrText xml:space="preserve"> TOC \o "1-2" \h \z \u </w:instrText>
      </w:r>
      <w:r>
        <w:rPr>
          <w:rFonts w:ascii="Times New Roman" w:hAnsi="Times New Roman" w:cs="仿宋_GB2312"/>
          <w:color w:val="auto"/>
          <w:szCs w:val="28"/>
          <w:highlight w:val="none"/>
        </w:rPr>
        <w:fldChar w:fldCharType="separate"/>
      </w:r>
      <w:r>
        <w:rPr>
          <w:rFonts w:ascii="Times New Roman" w:hAnsi="Times New Roman" w:cs="仿宋_GB2312"/>
          <w:color w:val="auto"/>
          <w:szCs w:val="28"/>
          <w:highlight w:val="none"/>
        </w:rPr>
        <w:fldChar w:fldCharType="begin"/>
      </w:r>
      <w:r>
        <w:rPr>
          <w:rFonts w:ascii="Times New Roman" w:hAnsi="Times New Roman" w:cs="仿宋_GB2312"/>
          <w:szCs w:val="28"/>
          <w:highlight w:val="none"/>
        </w:rPr>
        <w:instrText xml:space="preserve"> HYPERLINK \l _Toc15616 </w:instrText>
      </w:r>
      <w:r>
        <w:rPr>
          <w:rFonts w:ascii="Times New Roman" w:hAnsi="Times New Roman" w:cs="仿宋_GB2312"/>
          <w:szCs w:val="28"/>
          <w:highlight w:val="none"/>
        </w:rPr>
        <w:fldChar w:fldCharType="separate"/>
      </w:r>
      <w:r>
        <w:rPr>
          <w:rFonts w:hint="eastAsia" w:ascii="Times New Roman" w:hAnsi="Times New Roman" w:eastAsia="黑体" w:cs="黑体"/>
          <w:bCs/>
          <w:szCs w:val="32"/>
          <w:highlight w:val="none"/>
        </w:rPr>
        <w:t>前  言</w:t>
      </w:r>
      <w:r>
        <w:tab/>
      </w:r>
      <w:r>
        <w:fldChar w:fldCharType="begin"/>
      </w:r>
      <w:r>
        <w:instrText xml:space="preserve"> PAGEREF _Toc15616 </w:instrText>
      </w:r>
      <w:r>
        <w:fldChar w:fldCharType="separate"/>
      </w:r>
      <w:r>
        <w:t>1</w:t>
      </w:r>
      <w:r>
        <w:fldChar w:fldCharType="end"/>
      </w:r>
      <w:r>
        <w:rPr>
          <w:rFonts w:ascii="Times New Roman" w:hAnsi="Times New Roman" w:cs="仿宋_GB2312"/>
          <w:color w:val="auto"/>
          <w:szCs w:val="28"/>
          <w:highlight w:val="none"/>
        </w:rPr>
        <w:fldChar w:fldCharType="end"/>
      </w:r>
    </w:p>
    <w:p>
      <w:pPr>
        <w:pStyle w:val="11"/>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_Toc10539 </w:instrText>
      </w:r>
      <w:r>
        <w:rPr>
          <w:rFonts w:ascii="Times New Roman" w:hAnsi="Times New Roman" w:eastAsia="黑体" w:cs="仿宋_GB2312"/>
          <w:szCs w:val="28"/>
          <w:highlight w:val="none"/>
        </w:rPr>
        <w:fldChar w:fldCharType="separate"/>
      </w:r>
      <w:r>
        <w:rPr>
          <w:rFonts w:hint="eastAsia"/>
          <w:lang w:val="en-US" w:eastAsia="zh-CN"/>
        </w:rPr>
        <w:t>第一章  现状及形势分析</w:t>
      </w:r>
      <w:r>
        <w:tab/>
      </w:r>
      <w:r>
        <w:fldChar w:fldCharType="begin"/>
      </w:r>
      <w:r>
        <w:instrText xml:space="preserve"> PAGEREF _Toc10539 </w:instrText>
      </w:r>
      <w:r>
        <w:fldChar w:fldCharType="separate"/>
      </w:r>
      <w:r>
        <w:t>2</w:t>
      </w:r>
      <w:r>
        <w:fldChar w:fldCharType="end"/>
      </w:r>
      <w:r>
        <w:rPr>
          <w:rFonts w:ascii="Times New Roman" w:hAnsi="Times New Roman" w:eastAsia="黑体" w:cs="仿宋_GB2312"/>
          <w:color w:val="auto"/>
          <w:szCs w:val="28"/>
          <w:highlight w:val="none"/>
        </w:rPr>
        <w:fldChar w:fldCharType="end"/>
      </w:r>
    </w:p>
    <w:p>
      <w:pPr>
        <w:pStyle w:val="13"/>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_Toc22323 </w:instrText>
      </w:r>
      <w:r>
        <w:rPr>
          <w:rFonts w:ascii="Times New Roman" w:hAnsi="Times New Roman" w:eastAsia="黑体" w:cs="仿宋_GB2312"/>
          <w:szCs w:val="28"/>
          <w:highlight w:val="none"/>
        </w:rPr>
        <w:fldChar w:fldCharType="separate"/>
      </w:r>
      <w:r>
        <w:rPr>
          <w:rFonts w:hint="eastAsia" w:ascii="宋体" w:hAnsi="宋体" w:cs="Times New Roman"/>
          <w:bCs/>
          <w:highlight w:val="none"/>
          <w:lang w:eastAsia="zh-CN"/>
        </w:rPr>
        <w:t>（</w:t>
      </w:r>
      <w:r>
        <w:rPr>
          <w:rFonts w:hint="eastAsia" w:ascii="宋体" w:hAnsi="宋体" w:cs="Times New Roman"/>
          <w:bCs/>
          <w:highlight w:val="none"/>
          <w:lang w:val="en-US" w:eastAsia="zh-CN"/>
        </w:rPr>
        <w:t>一</w:t>
      </w:r>
      <w:r>
        <w:rPr>
          <w:rFonts w:hint="eastAsia" w:ascii="宋体" w:hAnsi="宋体" w:cs="Times New Roman"/>
          <w:bCs/>
          <w:highlight w:val="none"/>
          <w:lang w:eastAsia="zh-CN"/>
        </w:rPr>
        <w:t>）</w:t>
      </w:r>
      <w:r>
        <w:rPr>
          <w:rFonts w:hint="eastAsia" w:ascii="宋体" w:hAnsi="宋体" w:cs="Times New Roman"/>
          <w:bCs/>
          <w:highlight w:val="none"/>
        </w:rPr>
        <w:t>取得的</w:t>
      </w:r>
      <w:r>
        <w:rPr>
          <w:rFonts w:hint="eastAsia" w:ascii="宋体" w:hAnsi="宋体" w:cs="Times New Roman"/>
          <w:bCs/>
          <w:highlight w:val="none"/>
          <w:lang w:val="en-US" w:eastAsia="zh-CN"/>
        </w:rPr>
        <w:t>进展</w:t>
      </w:r>
      <w:r>
        <w:tab/>
      </w:r>
      <w:r>
        <w:fldChar w:fldCharType="begin"/>
      </w:r>
      <w:r>
        <w:instrText xml:space="preserve"> PAGEREF _Toc22323 </w:instrText>
      </w:r>
      <w:r>
        <w:fldChar w:fldCharType="separate"/>
      </w:r>
      <w:r>
        <w:t>2</w:t>
      </w:r>
      <w:r>
        <w:fldChar w:fldCharType="end"/>
      </w:r>
      <w:r>
        <w:rPr>
          <w:rFonts w:ascii="Times New Roman" w:hAnsi="Times New Roman" w:eastAsia="黑体" w:cs="仿宋_GB2312"/>
          <w:color w:val="auto"/>
          <w:szCs w:val="28"/>
          <w:highlight w:val="none"/>
        </w:rPr>
        <w:fldChar w:fldCharType="end"/>
      </w:r>
    </w:p>
    <w:p>
      <w:pPr>
        <w:pStyle w:val="13"/>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_Toc20211 </w:instrText>
      </w:r>
      <w:r>
        <w:rPr>
          <w:rFonts w:ascii="Times New Roman" w:hAnsi="Times New Roman" w:eastAsia="黑体" w:cs="仿宋_GB2312"/>
          <w:szCs w:val="28"/>
          <w:highlight w:val="none"/>
        </w:rPr>
        <w:fldChar w:fldCharType="separate"/>
      </w:r>
      <w:r>
        <w:rPr>
          <w:rFonts w:hint="eastAsia" w:ascii="Times New Roman" w:hAnsi="Times New Roman" w:cs="Times New Roman"/>
          <w:bCs/>
          <w:highlight w:val="none"/>
          <w:lang w:val="en-US" w:eastAsia="zh-CN"/>
        </w:rPr>
        <w:t>（二）面临</w:t>
      </w:r>
      <w:r>
        <w:rPr>
          <w:rFonts w:hint="eastAsia" w:ascii="Times New Roman" w:hAnsi="Times New Roman" w:cs="Times New Roman"/>
          <w:bCs/>
          <w:highlight w:val="none"/>
          <w:lang w:eastAsia="zh-CN"/>
        </w:rPr>
        <w:t>的挑战</w:t>
      </w:r>
      <w:r>
        <w:tab/>
      </w:r>
      <w:r>
        <w:fldChar w:fldCharType="begin"/>
      </w:r>
      <w:r>
        <w:instrText xml:space="preserve"> PAGEREF _Toc20211 </w:instrText>
      </w:r>
      <w:r>
        <w:fldChar w:fldCharType="separate"/>
      </w:r>
      <w:r>
        <w:t>2</w:t>
      </w:r>
      <w:r>
        <w:fldChar w:fldCharType="end"/>
      </w:r>
      <w:r>
        <w:rPr>
          <w:rFonts w:ascii="Times New Roman" w:hAnsi="Times New Roman" w:eastAsia="黑体" w:cs="仿宋_GB2312"/>
          <w:color w:val="auto"/>
          <w:szCs w:val="28"/>
          <w:highlight w:val="none"/>
        </w:rPr>
        <w:fldChar w:fldCharType="end"/>
      </w:r>
    </w:p>
    <w:p>
      <w:pPr>
        <w:pStyle w:val="13"/>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_Toc5592 </w:instrText>
      </w:r>
      <w:r>
        <w:rPr>
          <w:rFonts w:ascii="Times New Roman" w:hAnsi="Times New Roman" w:eastAsia="黑体" w:cs="仿宋_GB2312"/>
          <w:szCs w:val="28"/>
          <w:highlight w:val="none"/>
        </w:rPr>
        <w:fldChar w:fldCharType="separate"/>
      </w:r>
      <w:r>
        <w:rPr>
          <w:rFonts w:hint="eastAsia" w:ascii="Times New Roman" w:hAnsi="Times New Roman" w:cs="Times New Roman"/>
          <w:bCs/>
          <w:highlight w:val="none"/>
          <w:lang w:eastAsia="zh-CN"/>
        </w:rPr>
        <w:t>（</w:t>
      </w:r>
      <w:r>
        <w:rPr>
          <w:rFonts w:hint="eastAsia" w:cs="Times New Roman"/>
          <w:bCs/>
          <w:highlight w:val="none"/>
          <w:lang w:val="en-US" w:eastAsia="zh-CN"/>
        </w:rPr>
        <w:t>三</w:t>
      </w:r>
      <w:r>
        <w:rPr>
          <w:rFonts w:hint="eastAsia" w:ascii="Times New Roman" w:hAnsi="Times New Roman" w:cs="Times New Roman"/>
          <w:bCs/>
          <w:highlight w:val="none"/>
          <w:lang w:eastAsia="zh-CN"/>
        </w:rPr>
        <w:t>）发展的机遇</w:t>
      </w:r>
      <w:r>
        <w:tab/>
      </w:r>
      <w:r>
        <w:fldChar w:fldCharType="begin"/>
      </w:r>
      <w:r>
        <w:instrText xml:space="preserve"> PAGEREF _Toc5592 </w:instrText>
      </w:r>
      <w:r>
        <w:fldChar w:fldCharType="separate"/>
      </w:r>
      <w:r>
        <w:t>3</w:t>
      </w:r>
      <w:r>
        <w:fldChar w:fldCharType="end"/>
      </w:r>
      <w:r>
        <w:rPr>
          <w:rFonts w:ascii="Times New Roman" w:hAnsi="Times New Roman" w:eastAsia="黑体" w:cs="仿宋_GB2312"/>
          <w:color w:val="auto"/>
          <w:szCs w:val="28"/>
          <w:highlight w:val="none"/>
        </w:rPr>
        <w:fldChar w:fldCharType="end"/>
      </w:r>
    </w:p>
    <w:p>
      <w:pPr>
        <w:pStyle w:val="11"/>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_Toc23468 </w:instrText>
      </w:r>
      <w:r>
        <w:rPr>
          <w:rFonts w:ascii="Times New Roman" w:hAnsi="Times New Roman" w:eastAsia="黑体" w:cs="仿宋_GB2312"/>
          <w:szCs w:val="28"/>
          <w:highlight w:val="none"/>
        </w:rPr>
        <w:fldChar w:fldCharType="separate"/>
      </w:r>
      <w:r>
        <w:rPr>
          <w:rFonts w:hint="eastAsia"/>
          <w:lang w:val="en-US" w:eastAsia="zh-CN"/>
        </w:rPr>
        <w:t>第二章  总体要求及规划目标</w:t>
      </w:r>
      <w:r>
        <w:tab/>
      </w:r>
      <w:r>
        <w:fldChar w:fldCharType="begin"/>
      </w:r>
      <w:r>
        <w:instrText xml:space="preserve"> PAGEREF _Toc23468 </w:instrText>
      </w:r>
      <w:r>
        <w:fldChar w:fldCharType="separate"/>
      </w:r>
      <w:r>
        <w:t>5</w:t>
      </w:r>
      <w:r>
        <w:fldChar w:fldCharType="end"/>
      </w:r>
      <w:r>
        <w:rPr>
          <w:rFonts w:ascii="Times New Roman" w:hAnsi="Times New Roman" w:eastAsia="黑体" w:cs="仿宋_GB2312"/>
          <w:color w:val="auto"/>
          <w:szCs w:val="28"/>
          <w:highlight w:val="none"/>
        </w:rPr>
        <w:fldChar w:fldCharType="end"/>
      </w:r>
    </w:p>
    <w:p>
      <w:pPr>
        <w:pStyle w:val="13"/>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_Toc3032 </w:instrText>
      </w:r>
      <w:r>
        <w:rPr>
          <w:rFonts w:ascii="Times New Roman" w:hAnsi="Times New Roman" w:eastAsia="黑体" w:cs="仿宋_GB2312"/>
          <w:szCs w:val="28"/>
          <w:highlight w:val="none"/>
        </w:rPr>
        <w:fldChar w:fldCharType="separate"/>
      </w:r>
      <w:r>
        <w:rPr>
          <w:rFonts w:hint="eastAsia" w:ascii="Times New Roman" w:hAnsi="Times New Roman"/>
          <w:highlight w:val="none"/>
        </w:rPr>
        <w:t>（一）指导思想</w:t>
      </w:r>
      <w:r>
        <w:tab/>
      </w:r>
      <w:r>
        <w:fldChar w:fldCharType="begin"/>
      </w:r>
      <w:r>
        <w:instrText xml:space="preserve"> PAGEREF _Toc3032 </w:instrText>
      </w:r>
      <w:r>
        <w:fldChar w:fldCharType="separate"/>
      </w:r>
      <w:r>
        <w:t>5</w:t>
      </w:r>
      <w:r>
        <w:fldChar w:fldCharType="end"/>
      </w:r>
      <w:r>
        <w:rPr>
          <w:rFonts w:ascii="Times New Roman" w:hAnsi="Times New Roman" w:eastAsia="黑体" w:cs="仿宋_GB2312"/>
          <w:color w:val="auto"/>
          <w:szCs w:val="28"/>
          <w:highlight w:val="none"/>
        </w:rPr>
        <w:fldChar w:fldCharType="end"/>
      </w:r>
    </w:p>
    <w:p>
      <w:pPr>
        <w:pStyle w:val="13"/>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_Toc17100 </w:instrText>
      </w:r>
      <w:r>
        <w:rPr>
          <w:rFonts w:ascii="Times New Roman" w:hAnsi="Times New Roman" w:eastAsia="黑体" w:cs="仿宋_GB2312"/>
          <w:szCs w:val="28"/>
          <w:highlight w:val="none"/>
        </w:rPr>
        <w:fldChar w:fldCharType="separate"/>
      </w:r>
      <w:r>
        <w:rPr>
          <w:rFonts w:hint="eastAsia" w:ascii="Times New Roman" w:hAnsi="Times New Roman"/>
          <w:highlight w:val="none"/>
        </w:rPr>
        <w:t>（二）</w:t>
      </w:r>
      <w:r>
        <w:rPr>
          <w:rFonts w:hint="eastAsia" w:ascii="Times New Roman" w:hAnsi="Times New Roman"/>
          <w:highlight w:val="none"/>
          <w:lang w:val="en-US" w:eastAsia="zh-CN"/>
        </w:rPr>
        <w:t>基本原则</w:t>
      </w:r>
      <w:r>
        <w:tab/>
      </w:r>
      <w:r>
        <w:fldChar w:fldCharType="begin"/>
      </w:r>
      <w:r>
        <w:instrText xml:space="preserve"> PAGEREF _Toc17100 </w:instrText>
      </w:r>
      <w:r>
        <w:fldChar w:fldCharType="separate"/>
      </w:r>
      <w:r>
        <w:t>5</w:t>
      </w:r>
      <w:r>
        <w:fldChar w:fldCharType="end"/>
      </w:r>
      <w:r>
        <w:rPr>
          <w:rFonts w:ascii="Times New Roman" w:hAnsi="Times New Roman" w:eastAsia="黑体" w:cs="仿宋_GB2312"/>
          <w:color w:val="auto"/>
          <w:szCs w:val="28"/>
          <w:highlight w:val="none"/>
        </w:rPr>
        <w:fldChar w:fldCharType="end"/>
      </w:r>
    </w:p>
    <w:p>
      <w:pPr>
        <w:pStyle w:val="13"/>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_Toc8764 </w:instrText>
      </w:r>
      <w:r>
        <w:rPr>
          <w:rFonts w:ascii="Times New Roman" w:hAnsi="Times New Roman" w:eastAsia="黑体" w:cs="仿宋_GB2312"/>
          <w:szCs w:val="28"/>
          <w:highlight w:val="none"/>
        </w:rPr>
        <w:fldChar w:fldCharType="separate"/>
      </w:r>
      <w:r>
        <w:rPr>
          <w:rFonts w:hint="eastAsia" w:ascii="Times New Roman" w:hAnsi="Times New Roman"/>
          <w:highlight w:val="none"/>
        </w:rPr>
        <w:t>（</w:t>
      </w:r>
      <w:r>
        <w:rPr>
          <w:rFonts w:hint="eastAsia" w:ascii="Times New Roman" w:hAnsi="Times New Roman"/>
          <w:highlight w:val="none"/>
          <w:lang w:val="en-US" w:eastAsia="zh-CN"/>
        </w:rPr>
        <w:t>三</w:t>
      </w:r>
      <w:r>
        <w:rPr>
          <w:rFonts w:hint="eastAsia" w:ascii="Times New Roman" w:hAnsi="Times New Roman"/>
          <w:highlight w:val="none"/>
        </w:rPr>
        <w:t>）发展目标</w:t>
      </w:r>
      <w:r>
        <w:tab/>
      </w:r>
      <w:r>
        <w:fldChar w:fldCharType="begin"/>
      </w:r>
      <w:r>
        <w:instrText xml:space="preserve"> PAGEREF _Toc8764 </w:instrText>
      </w:r>
      <w:r>
        <w:fldChar w:fldCharType="separate"/>
      </w:r>
      <w:r>
        <w:t>7</w:t>
      </w:r>
      <w:r>
        <w:fldChar w:fldCharType="end"/>
      </w:r>
      <w:r>
        <w:rPr>
          <w:rFonts w:ascii="Times New Roman" w:hAnsi="Times New Roman" w:eastAsia="黑体" w:cs="仿宋_GB2312"/>
          <w:color w:val="auto"/>
          <w:szCs w:val="28"/>
          <w:highlight w:val="none"/>
        </w:rPr>
        <w:fldChar w:fldCharType="end"/>
      </w:r>
    </w:p>
    <w:p>
      <w:pPr>
        <w:pStyle w:val="11"/>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_Toc9978 </w:instrText>
      </w:r>
      <w:r>
        <w:rPr>
          <w:rFonts w:ascii="Times New Roman" w:hAnsi="Times New Roman" w:eastAsia="黑体" w:cs="仿宋_GB2312"/>
          <w:szCs w:val="28"/>
          <w:highlight w:val="none"/>
        </w:rPr>
        <w:fldChar w:fldCharType="separate"/>
      </w:r>
      <w:r>
        <w:rPr>
          <w:rFonts w:hint="eastAsia"/>
          <w:lang w:val="en-US" w:eastAsia="zh-CN"/>
        </w:rPr>
        <w:t>第三章  “十五五”时期主要任务</w:t>
      </w:r>
      <w:r>
        <w:tab/>
      </w:r>
      <w:r>
        <w:fldChar w:fldCharType="begin"/>
      </w:r>
      <w:r>
        <w:instrText xml:space="preserve"> PAGEREF _Toc9978 </w:instrText>
      </w:r>
      <w:r>
        <w:fldChar w:fldCharType="separate"/>
      </w:r>
      <w:r>
        <w:t>9</w:t>
      </w:r>
      <w:r>
        <w:fldChar w:fldCharType="end"/>
      </w:r>
      <w:r>
        <w:rPr>
          <w:rFonts w:ascii="Times New Roman" w:hAnsi="Times New Roman" w:eastAsia="黑体" w:cs="仿宋_GB2312"/>
          <w:color w:val="auto"/>
          <w:szCs w:val="28"/>
          <w:highlight w:val="none"/>
        </w:rPr>
        <w:fldChar w:fldCharType="end"/>
      </w:r>
    </w:p>
    <w:p>
      <w:pPr>
        <w:pStyle w:val="13"/>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_Toc24516 </w:instrText>
      </w:r>
      <w:r>
        <w:rPr>
          <w:rFonts w:ascii="Times New Roman" w:hAnsi="Times New Roman" w:eastAsia="黑体" w:cs="仿宋_GB2312"/>
          <w:szCs w:val="28"/>
          <w:highlight w:val="none"/>
        </w:rPr>
        <w:fldChar w:fldCharType="separate"/>
      </w:r>
      <w:r>
        <w:rPr>
          <w:rFonts w:hint="default" w:ascii="Times New Roman" w:hAnsi="Times New Roman" w:cs="Times New Roman"/>
          <w:bCs/>
          <w:highlight w:val="none"/>
          <w:lang w:val="en-US" w:eastAsia="zh-CN"/>
        </w:rPr>
        <w:t>（一）</w:t>
      </w:r>
      <w:r>
        <w:rPr>
          <w:rFonts w:hint="eastAsia" w:ascii="Times New Roman" w:hAnsi="Times New Roman" w:cs="Times New Roman"/>
          <w:bCs/>
          <w:highlight w:val="none"/>
          <w:lang w:val="en-US" w:eastAsia="zh-CN"/>
        </w:rPr>
        <w:t>建立完善</w:t>
      </w:r>
      <w:r>
        <w:rPr>
          <w:rFonts w:hint="eastAsia" w:cs="Times New Roman"/>
          <w:bCs/>
          <w:highlight w:val="none"/>
          <w:lang w:val="en-US" w:eastAsia="zh-CN"/>
        </w:rPr>
        <w:t>现代化</w:t>
      </w:r>
      <w:r>
        <w:rPr>
          <w:rFonts w:hint="eastAsia" w:ascii="Times New Roman" w:hAnsi="Times New Roman" w:cs="Times New Roman"/>
          <w:bCs/>
          <w:highlight w:val="none"/>
          <w:lang w:val="en-US" w:eastAsia="zh-CN"/>
        </w:rPr>
        <w:t>应急管理体系</w:t>
      </w:r>
      <w:r>
        <w:tab/>
      </w:r>
      <w:r>
        <w:fldChar w:fldCharType="begin"/>
      </w:r>
      <w:r>
        <w:instrText xml:space="preserve"> PAGEREF _Toc24516 </w:instrText>
      </w:r>
      <w:r>
        <w:fldChar w:fldCharType="separate"/>
      </w:r>
      <w:r>
        <w:t>9</w:t>
      </w:r>
      <w:r>
        <w:fldChar w:fldCharType="end"/>
      </w:r>
      <w:r>
        <w:rPr>
          <w:rFonts w:ascii="Times New Roman" w:hAnsi="Times New Roman" w:eastAsia="黑体" w:cs="仿宋_GB2312"/>
          <w:color w:val="auto"/>
          <w:szCs w:val="28"/>
          <w:highlight w:val="none"/>
        </w:rPr>
        <w:fldChar w:fldCharType="end"/>
      </w:r>
    </w:p>
    <w:p>
      <w:pPr>
        <w:pStyle w:val="13"/>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_Toc4039 </w:instrText>
      </w:r>
      <w:r>
        <w:rPr>
          <w:rFonts w:ascii="Times New Roman" w:hAnsi="Times New Roman" w:eastAsia="黑体" w:cs="仿宋_GB2312"/>
          <w:szCs w:val="28"/>
          <w:highlight w:val="none"/>
        </w:rPr>
        <w:fldChar w:fldCharType="separate"/>
      </w:r>
      <w:r>
        <w:rPr>
          <w:rFonts w:hint="eastAsia" w:ascii="Times New Roman" w:hAnsi="Times New Roman" w:cs="Times New Roman"/>
          <w:bCs/>
          <w:highlight w:val="none"/>
          <w:lang w:val="en-US" w:eastAsia="zh-CN"/>
        </w:rPr>
        <w:t>（二）夯实筑牢安全生产防控能力</w:t>
      </w:r>
      <w:r>
        <w:tab/>
      </w:r>
      <w:r>
        <w:fldChar w:fldCharType="begin"/>
      </w:r>
      <w:r>
        <w:instrText xml:space="preserve"> PAGEREF _Toc4039 </w:instrText>
      </w:r>
      <w:r>
        <w:fldChar w:fldCharType="separate"/>
      </w:r>
      <w:r>
        <w:t>14</w:t>
      </w:r>
      <w:r>
        <w:fldChar w:fldCharType="end"/>
      </w:r>
      <w:r>
        <w:rPr>
          <w:rFonts w:ascii="Times New Roman" w:hAnsi="Times New Roman" w:eastAsia="黑体" w:cs="仿宋_GB2312"/>
          <w:color w:val="auto"/>
          <w:szCs w:val="28"/>
          <w:highlight w:val="none"/>
        </w:rPr>
        <w:fldChar w:fldCharType="end"/>
      </w:r>
    </w:p>
    <w:p>
      <w:pPr>
        <w:pStyle w:val="13"/>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_Toc8780 </w:instrText>
      </w:r>
      <w:r>
        <w:rPr>
          <w:rFonts w:ascii="Times New Roman" w:hAnsi="Times New Roman" w:eastAsia="黑体" w:cs="仿宋_GB2312"/>
          <w:szCs w:val="28"/>
          <w:highlight w:val="none"/>
        </w:rPr>
        <w:fldChar w:fldCharType="separate"/>
      </w:r>
      <w:r>
        <w:rPr>
          <w:rFonts w:hint="eastAsia"/>
          <w:highlight w:val="none"/>
          <w:lang w:val="en-US" w:eastAsia="zh-CN"/>
        </w:rPr>
        <w:t>（三）全面提升防灾减灾救灾能力</w:t>
      </w:r>
      <w:r>
        <w:tab/>
      </w:r>
      <w:r>
        <w:fldChar w:fldCharType="begin"/>
      </w:r>
      <w:r>
        <w:instrText xml:space="preserve"> PAGEREF _Toc8780 </w:instrText>
      </w:r>
      <w:r>
        <w:fldChar w:fldCharType="separate"/>
      </w:r>
      <w:r>
        <w:t>23</w:t>
      </w:r>
      <w:r>
        <w:fldChar w:fldCharType="end"/>
      </w:r>
      <w:r>
        <w:rPr>
          <w:rFonts w:ascii="Times New Roman" w:hAnsi="Times New Roman" w:eastAsia="黑体" w:cs="仿宋_GB2312"/>
          <w:color w:val="auto"/>
          <w:szCs w:val="28"/>
          <w:highlight w:val="none"/>
        </w:rPr>
        <w:fldChar w:fldCharType="end"/>
      </w:r>
    </w:p>
    <w:p>
      <w:pPr>
        <w:pStyle w:val="13"/>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_Toc11779 </w:instrText>
      </w:r>
      <w:r>
        <w:rPr>
          <w:rFonts w:ascii="Times New Roman" w:hAnsi="Times New Roman" w:eastAsia="黑体" w:cs="仿宋_GB2312"/>
          <w:szCs w:val="28"/>
          <w:highlight w:val="none"/>
        </w:rPr>
        <w:fldChar w:fldCharType="separate"/>
      </w:r>
      <w:r>
        <w:rPr>
          <w:rFonts w:hint="eastAsia" w:ascii="Times New Roman" w:hAnsi="Times New Roman"/>
          <w:highlight w:val="none"/>
          <w:lang w:eastAsia="zh-CN"/>
        </w:rPr>
        <w:t>（</w:t>
      </w:r>
      <w:r>
        <w:rPr>
          <w:rFonts w:hint="eastAsia"/>
          <w:highlight w:val="none"/>
          <w:lang w:val="en-US" w:eastAsia="zh-CN"/>
        </w:rPr>
        <w:t>四</w:t>
      </w:r>
      <w:r>
        <w:rPr>
          <w:rFonts w:hint="eastAsia" w:ascii="Times New Roman" w:hAnsi="Times New Roman"/>
          <w:highlight w:val="none"/>
          <w:lang w:eastAsia="zh-CN"/>
        </w:rPr>
        <w:t>）</w:t>
      </w:r>
      <w:r>
        <w:rPr>
          <w:rFonts w:hint="eastAsia"/>
          <w:highlight w:val="none"/>
          <w:lang w:val="en-US" w:eastAsia="zh-CN"/>
        </w:rPr>
        <w:t>全面加强消防安全救援能力</w:t>
      </w:r>
      <w:r>
        <w:tab/>
      </w:r>
      <w:r>
        <w:fldChar w:fldCharType="begin"/>
      </w:r>
      <w:r>
        <w:instrText xml:space="preserve"> PAGEREF _Toc11779 </w:instrText>
      </w:r>
      <w:r>
        <w:fldChar w:fldCharType="separate"/>
      </w:r>
      <w:r>
        <w:t>26</w:t>
      </w:r>
      <w:r>
        <w:fldChar w:fldCharType="end"/>
      </w:r>
      <w:r>
        <w:rPr>
          <w:rFonts w:ascii="Times New Roman" w:hAnsi="Times New Roman" w:eastAsia="黑体" w:cs="仿宋_GB2312"/>
          <w:color w:val="auto"/>
          <w:szCs w:val="28"/>
          <w:highlight w:val="none"/>
        </w:rPr>
        <w:fldChar w:fldCharType="end"/>
      </w:r>
    </w:p>
    <w:p>
      <w:pPr>
        <w:pStyle w:val="13"/>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_Toc60 </w:instrText>
      </w:r>
      <w:r>
        <w:rPr>
          <w:rFonts w:ascii="Times New Roman" w:hAnsi="Times New Roman" w:eastAsia="黑体" w:cs="仿宋_GB2312"/>
          <w:szCs w:val="28"/>
          <w:highlight w:val="none"/>
        </w:rPr>
        <w:fldChar w:fldCharType="separate"/>
      </w:r>
      <w:r>
        <w:rPr>
          <w:rFonts w:hint="eastAsia"/>
          <w:highlight w:val="none"/>
          <w:lang w:val="en-US" w:eastAsia="zh-CN"/>
        </w:rPr>
        <w:t>（五）打造新型应急救援核心战力</w:t>
      </w:r>
      <w:r>
        <w:tab/>
      </w:r>
      <w:r>
        <w:fldChar w:fldCharType="begin"/>
      </w:r>
      <w:r>
        <w:instrText xml:space="preserve"> PAGEREF _Toc60 </w:instrText>
      </w:r>
      <w:r>
        <w:fldChar w:fldCharType="separate"/>
      </w:r>
      <w:r>
        <w:t>29</w:t>
      </w:r>
      <w:r>
        <w:fldChar w:fldCharType="end"/>
      </w:r>
      <w:r>
        <w:rPr>
          <w:rFonts w:ascii="Times New Roman" w:hAnsi="Times New Roman" w:eastAsia="黑体" w:cs="仿宋_GB2312"/>
          <w:color w:val="auto"/>
          <w:szCs w:val="28"/>
          <w:highlight w:val="none"/>
        </w:rPr>
        <w:fldChar w:fldCharType="end"/>
      </w:r>
    </w:p>
    <w:p>
      <w:pPr>
        <w:pStyle w:val="13"/>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_Toc11237 </w:instrText>
      </w:r>
      <w:r>
        <w:rPr>
          <w:rFonts w:ascii="Times New Roman" w:hAnsi="Times New Roman" w:eastAsia="黑体" w:cs="仿宋_GB2312"/>
          <w:szCs w:val="28"/>
          <w:highlight w:val="none"/>
        </w:rPr>
        <w:fldChar w:fldCharType="separate"/>
      </w:r>
      <w:r>
        <w:rPr>
          <w:rFonts w:hint="eastAsia" w:ascii="Times New Roman" w:hAnsi="Times New Roman"/>
          <w:highlight w:val="none"/>
          <w:lang w:val="en-US" w:eastAsia="zh-CN"/>
        </w:rPr>
        <w:t>（</w:t>
      </w:r>
      <w:r>
        <w:rPr>
          <w:rFonts w:hint="eastAsia"/>
          <w:highlight w:val="none"/>
          <w:lang w:val="en-US" w:eastAsia="zh-CN"/>
        </w:rPr>
        <w:t>六</w:t>
      </w:r>
      <w:r>
        <w:rPr>
          <w:rFonts w:hint="eastAsia" w:ascii="Times New Roman" w:hAnsi="Times New Roman"/>
          <w:highlight w:val="none"/>
          <w:lang w:val="en-US" w:eastAsia="zh-CN"/>
        </w:rPr>
        <w:t>）着力</w:t>
      </w:r>
      <w:r>
        <w:rPr>
          <w:rFonts w:hint="eastAsia"/>
          <w:highlight w:val="none"/>
          <w:lang w:val="en-US" w:eastAsia="zh-CN"/>
        </w:rPr>
        <w:t>构建全要素应急</w:t>
      </w:r>
      <w:r>
        <w:rPr>
          <w:rFonts w:hint="eastAsia" w:ascii="Times New Roman" w:hAnsi="Times New Roman"/>
          <w:highlight w:val="none"/>
          <w:lang w:val="en-US" w:eastAsia="zh-CN"/>
        </w:rPr>
        <w:t>保障能力</w:t>
      </w:r>
      <w:r>
        <w:tab/>
      </w:r>
      <w:r>
        <w:fldChar w:fldCharType="begin"/>
      </w:r>
      <w:r>
        <w:instrText xml:space="preserve"> PAGEREF _Toc11237 </w:instrText>
      </w:r>
      <w:r>
        <w:fldChar w:fldCharType="separate"/>
      </w:r>
      <w:r>
        <w:t>32</w:t>
      </w:r>
      <w:r>
        <w:fldChar w:fldCharType="end"/>
      </w:r>
      <w:r>
        <w:rPr>
          <w:rFonts w:ascii="Times New Roman" w:hAnsi="Times New Roman" w:eastAsia="黑体" w:cs="仿宋_GB2312"/>
          <w:color w:val="auto"/>
          <w:szCs w:val="28"/>
          <w:highlight w:val="none"/>
        </w:rPr>
        <w:fldChar w:fldCharType="end"/>
      </w:r>
    </w:p>
    <w:p>
      <w:pPr>
        <w:pStyle w:val="13"/>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_Toc31384 </w:instrText>
      </w:r>
      <w:r>
        <w:rPr>
          <w:rFonts w:ascii="Times New Roman" w:hAnsi="Times New Roman" w:eastAsia="黑体" w:cs="仿宋_GB2312"/>
          <w:szCs w:val="28"/>
          <w:highlight w:val="none"/>
        </w:rPr>
        <w:fldChar w:fldCharType="separate"/>
      </w:r>
      <w:r>
        <w:rPr>
          <w:rFonts w:hint="eastAsia" w:ascii="Times New Roman" w:hAnsi="Times New Roman" w:cs="Times New Roman"/>
          <w:bCs/>
          <w:highlight w:val="none"/>
          <w:lang w:val="en-US" w:eastAsia="zh-CN"/>
        </w:rPr>
        <w:t>（</w:t>
      </w:r>
      <w:r>
        <w:rPr>
          <w:rFonts w:hint="eastAsia" w:cs="Times New Roman"/>
          <w:bCs/>
          <w:highlight w:val="none"/>
          <w:lang w:val="en-US" w:eastAsia="zh-CN"/>
        </w:rPr>
        <w:t>七</w:t>
      </w:r>
      <w:r>
        <w:rPr>
          <w:rFonts w:hint="eastAsia" w:ascii="Times New Roman" w:hAnsi="Times New Roman" w:cs="Times New Roman"/>
          <w:bCs/>
          <w:highlight w:val="none"/>
          <w:lang w:val="en-US" w:eastAsia="zh-CN"/>
        </w:rPr>
        <w:t>）持续强化</w:t>
      </w:r>
      <w:r>
        <w:rPr>
          <w:rFonts w:hint="eastAsia" w:cs="Times New Roman"/>
          <w:bCs/>
          <w:highlight w:val="none"/>
          <w:lang w:val="en-US" w:eastAsia="zh-CN"/>
        </w:rPr>
        <w:t>基层</w:t>
      </w:r>
      <w:r>
        <w:rPr>
          <w:rFonts w:hint="eastAsia" w:ascii="Times New Roman" w:hAnsi="Times New Roman" w:cs="Times New Roman"/>
          <w:bCs/>
          <w:highlight w:val="none"/>
          <w:lang w:val="en-US" w:eastAsia="zh-CN"/>
        </w:rPr>
        <w:t>社会共治</w:t>
      </w:r>
      <w:r>
        <w:rPr>
          <w:rFonts w:hint="eastAsia" w:cs="Times New Roman"/>
          <w:bCs/>
          <w:highlight w:val="none"/>
          <w:lang w:val="en-US" w:eastAsia="zh-CN"/>
        </w:rPr>
        <w:t>效能</w:t>
      </w:r>
      <w:r>
        <w:tab/>
      </w:r>
      <w:r>
        <w:fldChar w:fldCharType="begin"/>
      </w:r>
      <w:r>
        <w:instrText xml:space="preserve"> PAGEREF _Toc31384 </w:instrText>
      </w:r>
      <w:r>
        <w:fldChar w:fldCharType="separate"/>
      </w:r>
      <w:r>
        <w:t>35</w:t>
      </w:r>
      <w:r>
        <w:fldChar w:fldCharType="end"/>
      </w:r>
      <w:r>
        <w:rPr>
          <w:rFonts w:ascii="Times New Roman" w:hAnsi="Times New Roman" w:eastAsia="黑体" w:cs="仿宋_GB2312"/>
          <w:color w:val="auto"/>
          <w:szCs w:val="28"/>
          <w:highlight w:val="none"/>
        </w:rPr>
        <w:fldChar w:fldCharType="end"/>
      </w:r>
    </w:p>
    <w:p>
      <w:pPr>
        <w:pStyle w:val="11"/>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_Toc12138 </w:instrText>
      </w:r>
      <w:r>
        <w:rPr>
          <w:rFonts w:ascii="Times New Roman" w:hAnsi="Times New Roman" w:eastAsia="黑体" w:cs="仿宋_GB2312"/>
          <w:szCs w:val="28"/>
          <w:highlight w:val="none"/>
        </w:rPr>
        <w:fldChar w:fldCharType="separate"/>
      </w:r>
      <w:r>
        <w:rPr>
          <w:rFonts w:hint="eastAsia"/>
          <w:lang w:val="en-US" w:eastAsia="zh-CN"/>
        </w:rPr>
        <w:t>第四章  重点工程及项目</w:t>
      </w:r>
      <w:r>
        <w:tab/>
      </w:r>
      <w:r>
        <w:fldChar w:fldCharType="begin"/>
      </w:r>
      <w:r>
        <w:instrText xml:space="preserve"> PAGEREF _Toc12138 </w:instrText>
      </w:r>
      <w:r>
        <w:fldChar w:fldCharType="separate"/>
      </w:r>
      <w:r>
        <w:t>40</w:t>
      </w:r>
      <w:r>
        <w:fldChar w:fldCharType="end"/>
      </w:r>
      <w:r>
        <w:rPr>
          <w:rFonts w:ascii="Times New Roman" w:hAnsi="Times New Roman" w:eastAsia="黑体" w:cs="仿宋_GB2312"/>
          <w:color w:val="auto"/>
          <w:szCs w:val="28"/>
          <w:highlight w:val="none"/>
        </w:rPr>
        <w:fldChar w:fldCharType="end"/>
      </w:r>
    </w:p>
    <w:p>
      <w:pPr>
        <w:pStyle w:val="13"/>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_Toc11367 </w:instrText>
      </w:r>
      <w:r>
        <w:rPr>
          <w:rFonts w:ascii="Times New Roman" w:hAnsi="Times New Roman" w:eastAsia="黑体" w:cs="仿宋_GB2312"/>
          <w:szCs w:val="28"/>
          <w:highlight w:val="none"/>
        </w:rPr>
        <w:fldChar w:fldCharType="separate"/>
      </w: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lang w:val="en-US" w:eastAsia="zh-CN"/>
        </w:rPr>
        <w:t>应急能力提升工程</w:t>
      </w:r>
      <w:r>
        <w:tab/>
      </w:r>
      <w:r>
        <w:fldChar w:fldCharType="begin"/>
      </w:r>
      <w:r>
        <w:instrText xml:space="preserve"> PAGEREF _Toc11367 </w:instrText>
      </w:r>
      <w:r>
        <w:fldChar w:fldCharType="separate"/>
      </w:r>
      <w:r>
        <w:t>40</w:t>
      </w:r>
      <w:r>
        <w:fldChar w:fldCharType="end"/>
      </w:r>
      <w:r>
        <w:rPr>
          <w:rFonts w:ascii="Times New Roman" w:hAnsi="Times New Roman" w:eastAsia="黑体" w:cs="仿宋_GB2312"/>
          <w:color w:val="auto"/>
          <w:szCs w:val="28"/>
          <w:highlight w:val="none"/>
        </w:rPr>
        <w:fldChar w:fldCharType="end"/>
      </w:r>
    </w:p>
    <w:p>
      <w:pPr>
        <w:pStyle w:val="13"/>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_Toc10374 </w:instrText>
      </w:r>
      <w:r>
        <w:rPr>
          <w:rFonts w:ascii="Times New Roman" w:hAnsi="Times New Roman" w:eastAsia="黑体" w:cs="仿宋_GB2312"/>
          <w:szCs w:val="28"/>
          <w:highlight w:val="none"/>
        </w:rPr>
        <w:fldChar w:fldCharType="separate"/>
      </w:r>
      <w:r>
        <w:rPr>
          <w:rFonts w:hint="eastAsia" w:cs="Times New Roman"/>
          <w:highlight w:val="none"/>
          <w:lang w:val="en-US" w:eastAsia="zh-CN"/>
        </w:rPr>
        <w:t>（二）</w:t>
      </w:r>
      <w:r>
        <w:rPr>
          <w:rFonts w:hint="eastAsia" w:ascii="Times New Roman" w:hAnsi="Times New Roman" w:cs="Times New Roman"/>
          <w:highlight w:val="none"/>
          <w:lang w:val="en-US" w:eastAsia="zh-CN"/>
        </w:rPr>
        <w:t>基层应急能力建设工程</w:t>
      </w:r>
      <w:r>
        <w:tab/>
      </w:r>
      <w:r>
        <w:fldChar w:fldCharType="begin"/>
      </w:r>
      <w:r>
        <w:instrText xml:space="preserve"> PAGEREF _Toc10374 </w:instrText>
      </w:r>
      <w:r>
        <w:fldChar w:fldCharType="separate"/>
      </w:r>
      <w:r>
        <w:t>40</w:t>
      </w:r>
      <w:r>
        <w:fldChar w:fldCharType="end"/>
      </w:r>
      <w:r>
        <w:rPr>
          <w:rFonts w:ascii="Times New Roman" w:hAnsi="Times New Roman" w:eastAsia="黑体" w:cs="仿宋_GB2312"/>
          <w:color w:val="auto"/>
          <w:szCs w:val="28"/>
          <w:highlight w:val="none"/>
        </w:rPr>
        <w:fldChar w:fldCharType="end"/>
      </w:r>
    </w:p>
    <w:p>
      <w:pPr>
        <w:pStyle w:val="13"/>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_Toc19088 </w:instrText>
      </w:r>
      <w:r>
        <w:rPr>
          <w:rFonts w:ascii="Times New Roman" w:hAnsi="Times New Roman" w:eastAsia="黑体" w:cs="仿宋_GB2312"/>
          <w:szCs w:val="28"/>
          <w:highlight w:val="none"/>
        </w:rPr>
        <w:fldChar w:fldCharType="separate"/>
      </w:r>
      <w:r>
        <w:rPr>
          <w:rFonts w:hint="default" w:ascii="Times New Roman" w:hAnsi="Times New Roman" w:cs="Times New Roman"/>
          <w:bCs/>
          <w:highlight w:val="none"/>
          <w:lang w:val="en-US" w:eastAsia="zh-CN"/>
        </w:rPr>
        <w:t>（</w:t>
      </w:r>
      <w:r>
        <w:rPr>
          <w:rFonts w:hint="eastAsia" w:ascii="Times New Roman" w:hAnsi="Times New Roman" w:cs="Times New Roman"/>
          <w:bCs/>
          <w:highlight w:val="none"/>
          <w:lang w:val="en-US" w:eastAsia="zh-CN"/>
        </w:rPr>
        <w:t>三</w:t>
      </w:r>
      <w:r>
        <w:rPr>
          <w:rFonts w:hint="default" w:ascii="Times New Roman" w:hAnsi="Times New Roman" w:cs="Times New Roman"/>
          <w:bCs/>
          <w:highlight w:val="none"/>
          <w:lang w:val="en-US" w:eastAsia="zh-CN"/>
        </w:rPr>
        <w:t>）</w:t>
      </w:r>
      <w:r>
        <w:rPr>
          <w:rFonts w:hint="eastAsia" w:ascii="Times New Roman" w:hAnsi="Times New Roman" w:cs="Times New Roman"/>
          <w:bCs/>
          <w:highlight w:val="none"/>
          <w:lang w:val="en-US" w:eastAsia="zh-CN"/>
        </w:rPr>
        <w:t>新质生产力安全保障工程</w:t>
      </w:r>
      <w:r>
        <w:tab/>
      </w:r>
      <w:r>
        <w:fldChar w:fldCharType="begin"/>
      </w:r>
      <w:r>
        <w:instrText xml:space="preserve"> PAGEREF _Toc19088 </w:instrText>
      </w:r>
      <w:r>
        <w:fldChar w:fldCharType="separate"/>
      </w:r>
      <w:r>
        <w:t>40</w:t>
      </w:r>
      <w:r>
        <w:fldChar w:fldCharType="end"/>
      </w:r>
      <w:r>
        <w:rPr>
          <w:rFonts w:ascii="Times New Roman" w:hAnsi="Times New Roman" w:eastAsia="黑体" w:cs="仿宋_GB2312"/>
          <w:color w:val="auto"/>
          <w:szCs w:val="28"/>
          <w:highlight w:val="none"/>
        </w:rPr>
        <w:fldChar w:fldCharType="end"/>
      </w:r>
    </w:p>
    <w:p>
      <w:pPr>
        <w:pStyle w:val="13"/>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_Toc4652 </w:instrText>
      </w:r>
      <w:r>
        <w:rPr>
          <w:rFonts w:ascii="Times New Roman" w:hAnsi="Times New Roman" w:eastAsia="黑体" w:cs="仿宋_GB2312"/>
          <w:szCs w:val="28"/>
          <w:highlight w:val="none"/>
        </w:rPr>
        <w:fldChar w:fldCharType="separate"/>
      </w:r>
      <w:r>
        <w:rPr>
          <w:rFonts w:hint="default" w:ascii="Times New Roman" w:hAnsi="Times New Roman" w:cs="Times New Roman"/>
          <w:bCs/>
          <w:highlight w:val="none"/>
          <w:lang w:val="en-US" w:eastAsia="zh-CN"/>
        </w:rPr>
        <w:t>（</w:t>
      </w:r>
      <w:r>
        <w:rPr>
          <w:rFonts w:hint="eastAsia" w:ascii="Times New Roman" w:hAnsi="Times New Roman" w:cs="Times New Roman"/>
          <w:bCs/>
          <w:highlight w:val="none"/>
          <w:lang w:val="en-US" w:eastAsia="zh-CN"/>
        </w:rPr>
        <w:t>四</w:t>
      </w:r>
      <w:r>
        <w:rPr>
          <w:rFonts w:hint="default" w:ascii="Times New Roman" w:hAnsi="Times New Roman" w:cs="Times New Roman"/>
          <w:bCs/>
          <w:highlight w:val="none"/>
          <w:lang w:val="en-US" w:eastAsia="zh-CN"/>
        </w:rPr>
        <w:t>）</w:t>
      </w:r>
      <w:r>
        <w:rPr>
          <w:rFonts w:hint="eastAsia" w:ascii="Times New Roman" w:hAnsi="Times New Roman" w:cs="Times New Roman"/>
          <w:bCs/>
          <w:highlight w:val="none"/>
          <w:lang w:val="en-US" w:eastAsia="zh-CN"/>
        </w:rPr>
        <w:t>重点领域安全风险治理工程</w:t>
      </w:r>
      <w:r>
        <w:tab/>
      </w:r>
      <w:r>
        <w:fldChar w:fldCharType="begin"/>
      </w:r>
      <w:r>
        <w:instrText xml:space="preserve"> PAGEREF _Toc4652 </w:instrText>
      </w:r>
      <w:r>
        <w:fldChar w:fldCharType="separate"/>
      </w:r>
      <w:r>
        <w:t>41</w:t>
      </w:r>
      <w:r>
        <w:fldChar w:fldCharType="end"/>
      </w:r>
      <w:r>
        <w:rPr>
          <w:rFonts w:ascii="Times New Roman" w:hAnsi="Times New Roman" w:eastAsia="黑体" w:cs="仿宋_GB2312"/>
          <w:color w:val="auto"/>
          <w:szCs w:val="28"/>
          <w:highlight w:val="none"/>
        </w:rPr>
        <w:fldChar w:fldCharType="end"/>
      </w:r>
    </w:p>
    <w:p>
      <w:pPr>
        <w:pStyle w:val="13"/>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_Toc8030 </w:instrText>
      </w:r>
      <w:r>
        <w:rPr>
          <w:rFonts w:ascii="Times New Roman" w:hAnsi="Times New Roman" w:eastAsia="黑体" w:cs="仿宋_GB2312"/>
          <w:szCs w:val="28"/>
          <w:highlight w:val="none"/>
        </w:rPr>
        <w:fldChar w:fldCharType="separate"/>
      </w:r>
      <w:r>
        <w:rPr>
          <w:rFonts w:hint="default" w:ascii="Times New Roman" w:hAnsi="Times New Roman" w:cs="Times New Roman"/>
          <w:bCs/>
          <w:highlight w:val="none"/>
          <w:lang w:val="en-US" w:eastAsia="zh-CN"/>
        </w:rPr>
        <w:t>（</w:t>
      </w:r>
      <w:r>
        <w:rPr>
          <w:rFonts w:hint="eastAsia" w:ascii="Times New Roman" w:hAnsi="Times New Roman" w:cs="Times New Roman"/>
          <w:bCs/>
          <w:highlight w:val="none"/>
          <w:lang w:val="en-US" w:eastAsia="zh-CN"/>
        </w:rPr>
        <w:t>五</w:t>
      </w:r>
      <w:r>
        <w:rPr>
          <w:rFonts w:hint="default" w:ascii="Times New Roman" w:hAnsi="Times New Roman" w:cs="Times New Roman"/>
          <w:bCs/>
          <w:highlight w:val="none"/>
          <w:lang w:val="en-US" w:eastAsia="zh-CN"/>
        </w:rPr>
        <w:t>）</w:t>
      </w:r>
      <w:r>
        <w:rPr>
          <w:rFonts w:hint="eastAsia" w:ascii="Times New Roman" w:hAnsi="Times New Roman" w:cs="Times New Roman"/>
          <w:bCs/>
          <w:highlight w:val="none"/>
          <w:lang w:val="en-US" w:eastAsia="zh-CN"/>
        </w:rPr>
        <w:t>应急安全科技装备提升工程</w:t>
      </w:r>
      <w:r>
        <w:tab/>
      </w:r>
      <w:r>
        <w:fldChar w:fldCharType="begin"/>
      </w:r>
      <w:r>
        <w:instrText xml:space="preserve"> PAGEREF _Toc8030 </w:instrText>
      </w:r>
      <w:r>
        <w:fldChar w:fldCharType="separate"/>
      </w:r>
      <w:r>
        <w:t>41</w:t>
      </w:r>
      <w:r>
        <w:fldChar w:fldCharType="end"/>
      </w:r>
      <w:r>
        <w:rPr>
          <w:rFonts w:ascii="Times New Roman" w:hAnsi="Times New Roman" w:eastAsia="黑体" w:cs="仿宋_GB2312"/>
          <w:color w:val="auto"/>
          <w:szCs w:val="28"/>
          <w:highlight w:val="none"/>
        </w:rPr>
        <w:fldChar w:fldCharType="end"/>
      </w:r>
    </w:p>
    <w:p>
      <w:pPr>
        <w:pStyle w:val="13"/>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_Toc17453 </w:instrText>
      </w:r>
      <w:r>
        <w:rPr>
          <w:rFonts w:ascii="Times New Roman" w:hAnsi="Times New Roman" w:eastAsia="黑体" w:cs="仿宋_GB2312"/>
          <w:szCs w:val="28"/>
          <w:highlight w:val="none"/>
        </w:rPr>
        <w:fldChar w:fldCharType="separate"/>
      </w:r>
      <w:r>
        <w:rPr>
          <w:rFonts w:hint="default" w:ascii="Times New Roman" w:hAnsi="Times New Roman" w:cs="Times New Roman"/>
          <w:bCs/>
          <w:highlight w:val="none"/>
          <w:lang w:val="en-US" w:eastAsia="zh-CN"/>
        </w:rPr>
        <w:t>（</w:t>
      </w:r>
      <w:r>
        <w:rPr>
          <w:rFonts w:hint="eastAsia" w:ascii="Times New Roman" w:hAnsi="Times New Roman" w:cs="Times New Roman"/>
          <w:bCs/>
          <w:highlight w:val="none"/>
          <w:lang w:val="en-US" w:eastAsia="zh-CN"/>
        </w:rPr>
        <w:t>六</w:t>
      </w:r>
      <w:r>
        <w:rPr>
          <w:rFonts w:hint="default" w:ascii="Times New Roman" w:hAnsi="Times New Roman" w:cs="Times New Roman"/>
          <w:bCs/>
          <w:highlight w:val="none"/>
          <w:lang w:val="en-US" w:eastAsia="zh-CN"/>
        </w:rPr>
        <w:t>）</w:t>
      </w:r>
      <w:r>
        <w:rPr>
          <w:rFonts w:hint="eastAsia" w:ascii="Times New Roman" w:hAnsi="Times New Roman" w:cs="Times New Roman"/>
          <w:bCs/>
          <w:highlight w:val="none"/>
          <w:lang w:val="en-US" w:eastAsia="zh-CN"/>
        </w:rPr>
        <w:t>应急物资保障能力提升工程</w:t>
      </w:r>
      <w:r>
        <w:tab/>
      </w:r>
      <w:r>
        <w:fldChar w:fldCharType="begin"/>
      </w:r>
      <w:r>
        <w:instrText xml:space="preserve"> PAGEREF _Toc17453 </w:instrText>
      </w:r>
      <w:r>
        <w:fldChar w:fldCharType="separate"/>
      </w:r>
      <w:r>
        <w:t>41</w:t>
      </w:r>
      <w:r>
        <w:fldChar w:fldCharType="end"/>
      </w:r>
      <w:r>
        <w:rPr>
          <w:rFonts w:ascii="Times New Roman" w:hAnsi="Times New Roman" w:eastAsia="黑体" w:cs="仿宋_GB2312"/>
          <w:color w:val="auto"/>
          <w:szCs w:val="28"/>
          <w:highlight w:val="none"/>
        </w:rPr>
        <w:fldChar w:fldCharType="end"/>
      </w:r>
    </w:p>
    <w:p>
      <w:pPr>
        <w:pStyle w:val="13"/>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_Toc18237 </w:instrText>
      </w:r>
      <w:r>
        <w:rPr>
          <w:rFonts w:ascii="Times New Roman" w:hAnsi="Times New Roman" w:eastAsia="黑体" w:cs="仿宋_GB2312"/>
          <w:szCs w:val="28"/>
          <w:highlight w:val="none"/>
        </w:rPr>
        <w:fldChar w:fldCharType="separate"/>
      </w:r>
      <w:r>
        <w:rPr>
          <w:rFonts w:hint="default" w:ascii="Times New Roman" w:hAnsi="Times New Roman" w:cs="Times New Roman"/>
          <w:bCs/>
          <w:highlight w:val="none"/>
          <w:lang w:val="en-US" w:eastAsia="zh-CN"/>
        </w:rPr>
        <w:t>（</w:t>
      </w:r>
      <w:r>
        <w:rPr>
          <w:rFonts w:hint="eastAsia" w:ascii="Times New Roman" w:hAnsi="Times New Roman" w:cs="Times New Roman"/>
          <w:bCs/>
          <w:highlight w:val="none"/>
          <w:lang w:val="en-US" w:eastAsia="zh-CN"/>
        </w:rPr>
        <w:t>七</w:t>
      </w:r>
      <w:r>
        <w:rPr>
          <w:rFonts w:hint="default" w:ascii="Times New Roman" w:hAnsi="Times New Roman" w:cs="Times New Roman"/>
          <w:bCs/>
          <w:highlight w:val="none"/>
          <w:lang w:val="en-US" w:eastAsia="zh-CN"/>
        </w:rPr>
        <w:t>）</w:t>
      </w:r>
      <w:r>
        <w:rPr>
          <w:rFonts w:hint="eastAsia" w:ascii="Times New Roman" w:hAnsi="Times New Roman" w:cs="Times New Roman"/>
          <w:bCs/>
          <w:highlight w:val="none"/>
          <w:lang w:val="en-US" w:eastAsia="zh-CN"/>
        </w:rPr>
        <w:t>应急救援中心建设工程</w:t>
      </w:r>
      <w:r>
        <w:tab/>
      </w:r>
      <w:r>
        <w:fldChar w:fldCharType="begin"/>
      </w:r>
      <w:r>
        <w:instrText xml:space="preserve"> PAGEREF _Toc18237 </w:instrText>
      </w:r>
      <w:r>
        <w:fldChar w:fldCharType="separate"/>
      </w:r>
      <w:r>
        <w:t>42</w:t>
      </w:r>
      <w:r>
        <w:fldChar w:fldCharType="end"/>
      </w:r>
      <w:r>
        <w:rPr>
          <w:rFonts w:ascii="Times New Roman" w:hAnsi="Times New Roman" w:eastAsia="黑体" w:cs="仿宋_GB2312"/>
          <w:color w:val="auto"/>
          <w:szCs w:val="28"/>
          <w:highlight w:val="none"/>
        </w:rPr>
        <w:fldChar w:fldCharType="end"/>
      </w:r>
    </w:p>
    <w:p>
      <w:pPr>
        <w:pStyle w:val="13"/>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_Toc9603 </w:instrText>
      </w:r>
      <w:r>
        <w:rPr>
          <w:rFonts w:ascii="Times New Roman" w:hAnsi="Times New Roman" w:eastAsia="黑体" w:cs="仿宋_GB2312"/>
          <w:szCs w:val="28"/>
          <w:highlight w:val="none"/>
        </w:rPr>
        <w:fldChar w:fldCharType="separate"/>
      </w:r>
      <w:r>
        <w:rPr>
          <w:rFonts w:hint="eastAsia" w:cs="Times New Roman"/>
          <w:bCs/>
          <w:highlight w:val="none"/>
          <w:lang w:val="en-US" w:eastAsia="zh-CN"/>
        </w:rPr>
        <w:t>（八）</w:t>
      </w:r>
      <w:r>
        <w:rPr>
          <w:rFonts w:hint="eastAsia" w:ascii="Times New Roman" w:hAnsi="Times New Roman" w:cs="Times New Roman"/>
          <w:bCs/>
          <w:highlight w:val="none"/>
          <w:lang w:val="en-US" w:eastAsia="zh-CN"/>
        </w:rPr>
        <w:t>防灾减灾</w:t>
      </w:r>
      <w:r>
        <w:rPr>
          <w:rFonts w:hint="eastAsia" w:cs="Times New Roman"/>
          <w:bCs/>
          <w:highlight w:val="none"/>
          <w:lang w:val="en-US" w:eastAsia="zh-CN"/>
        </w:rPr>
        <w:t>救灾能力提升</w:t>
      </w:r>
      <w:r>
        <w:rPr>
          <w:rFonts w:hint="eastAsia" w:ascii="Times New Roman" w:hAnsi="Times New Roman" w:cs="Times New Roman"/>
          <w:bCs/>
          <w:highlight w:val="none"/>
          <w:lang w:val="en-US" w:eastAsia="zh-CN"/>
        </w:rPr>
        <w:t>工程</w:t>
      </w:r>
      <w:r>
        <w:tab/>
      </w:r>
      <w:r>
        <w:fldChar w:fldCharType="begin"/>
      </w:r>
      <w:r>
        <w:instrText xml:space="preserve"> PAGEREF _Toc9603 </w:instrText>
      </w:r>
      <w:r>
        <w:fldChar w:fldCharType="separate"/>
      </w:r>
      <w:r>
        <w:t>42</w:t>
      </w:r>
      <w:r>
        <w:fldChar w:fldCharType="end"/>
      </w:r>
      <w:r>
        <w:rPr>
          <w:rFonts w:ascii="Times New Roman" w:hAnsi="Times New Roman" w:eastAsia="黑体" w:cs="仿宋_GB2312"/>
          <w:color w:val="auto"/>
          <w:szCs w:val="28"/>
          <w:highlight w:val="none"/>
        </w:rPr>
        <w:fldChar w:fldCharType="end"/>
      </w:r>
    </w:p>
    <w:p>
      <w:pPr>
        <w:pStyle w:val="11"/>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_Toc24706 </w:instrText>
      </w:r>
      <w:r>
        <w:rPr>
          <w:rFonts w:ascii="Times New Roman" w:hAnsi="Times New Roman" w:eastAsia="黑体" w:cs="仿宋_GB2312"/>
          <w:szCs w:val="28"/>
          <w:highlight w:val="none"/>
        </w:rPr>
        <w:fldChar w:fldCharType="separate"/>
      </w:r>
      <w:r>
        <w:rPr>
          <w:rFonts w:hint="eastAsia"/>
          <w:lang w:val="en-US" w:eastAsia="zh-CN"/>
        </w:rPr>
        <w:t>第五章  保障措施</w:t>
      </w:r>
      <w:r>
        <w:tab/>
      </w:r>
      <w:r>
        <w:fldChar w:fldCharType="begin"/>
      </w:r>
      <w:r>
        <w:instrText xml:space="preserve"> PAGEREF _Toc24706 </w:instrText>
      </w:r>
      <w:r>
        <w:fldChar w:fldCharType="separate"/>
      </w:r>
      <w:r>
        <w:t>- 44 -</w:t>
      </w:r>
      <w:r>
        <w:fldChar w:fldCharType="end"/>
      </w:r>
      <w:r>
        <w:rPr>
          <w:rFonts w:ascii="Times New Roman" w:hAnsi="Times New Roman" w:eastAsia="黑体" w:cs="仿宋_GB2312"/>
          <w:color w:val="auto"/>
          <w:szCs w:val="28"/>
          <w:highlight w:val="none"/>
        </w:rPr>
        <w:fldChar w:fldCharType="end"/>
      </w:r>
    </w:p>
    <w:p>
      <w:pPr>
        <w:pStyle w:val="13"/>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_Toc18820 </w:instrText>
      </w:r>
      <w:r>
        <w:rPr>
          <w:rFonts w:ascii="Times New Roman" w:hAnsi="Times New Roman" w:eastAsia="黑体" w:cs="仿宋_GB2312"/>
          <w:szCs w:val="28"/>
          <w:highlight w:val="none"/>
        </w:rPr>
        <w:fldChar w:fldCharType="separate"/>
      </w:r>
      <w:r>
        <w:rPr>
          <w:rFonts w:hint="eastAsia" w:ascii="Times New Roman" w:hAnsi="Times New Roman" w:cs="Times New Roman"/>
          <w:bCs/>
          <w:highlight w:val="none"/>
          <w:lang w:eastAsia="zh-CN"/>
        </w:rPr>
        <w:t>（</w:t>
      </w:r>
      <w:r>
        <w:rPr>
          <w:rFonts w:hint="eastAsia" w:ascii="Times New Roman" w:hAnsi="Times New Roman" w:cs="Times New Roman"/>
          <w:bCs/>
          <w:highlight w:val="none"/>
          <w:lang w:val="en-US" w:eastAsia="zh-CN"/>
        </w:rPr>
        <w:t>一</w:t>
      </w:r>
      <w:r>
        <w:rPr>
          <w:rFonts w:hint="eastAsia" w:ascii="Times New Roman" w:hAnsi="Times New Roman" w:cs="Times New Roman"/>
          <w:bCs/>
          <w:highlight w:val="none"/>
          <w:lang w:eastAsia="zh-CN"/>
        </w:rPr>
        <w:t>）强化组</w:t>
      </w:r>
      <w:bookmarkStart w:id="63" w:name="_GoBack"/>
      <w:bookmarkEnd w:id="63"/>
      <w:r>
        <w:rPr>
          <w:rFonts w:hint="eastAsia" w:ascii="Times New Roman" w:hAnsi="Times New Roman" w:cs="Times New Roman"/>
          <w:bCs/>
          <w:highlight w:val="none"/>
          <w:lang w:eastAsia="zh-CN"/>
        </w:rPr>
        <w:t>织领导</w:t>
      </w:r>
      <w:r>
        <w:tab/>
      </w:r>
      <w:r>
        <w:fldChar w:fldCharType="begin"/>
      </w:r>
      <w:r>
        <w:instrText xml:space="preserve"> PAGEREF _Toc18820 </w:instrText>
      </w:r>
      <w:r>
        <w:fldChar w:fldCharType="separate"/>
      </w:r>
      <w:r>
        <w:t>- 44 -</w:t>
      </w:r>
      <w:r>
        <w:fldChar w:fldCharType="end"/>
      </w:r>
      <w:r>
        <w:rPr>
          <w:rFonts w:ascii="Times New Roman" w:hAnsi="Times New Roman" w:eastAsia="黑体" w:cs="仿宋_GB2312"/>
          <w:color w:val="auto"/>
          <w:szCs w:val="28"/>
          <w:highlight w:val="none"/>
        </w:rPr>
        <w:fldChar w:fldCharType="end"/>
      </w:r>
    </w:p>
    <w:p>
      <w:pPr>
        <w:pStyle w:val="13"/>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_Toc11823 </w:instrText>
      </w:r>
      <w:r>
        <w:rPr>
          <w:rFonts w:ascii="Times New Roman" w:hAnsi="Times New Roman" w:eastAsia="黑体" w:cs="仿宋_GB2312"/>
          <w:szCs w:val="28"/>
          <w:highlight w:val="none"/>
        </w:rPr>
        <w:fldChar w:fldCharType="separate"/>
      </w:r>
      <w:r>
        <w:rPr>
          <w:rFonts w:hint="eastAsia" w:ascii="Times New Roman" w:hAnsi="Times New Roman" w:cs="Times New Roman"/>
          <w:bCs/>
          <w:highlight w:val="none"/>
          <w:lang w:eastAsia="zh-CN"/>
        </w:rPr>
        <w:t>（</w:t>
      </w:r>
      <w:r>
        <w:rPr>
          <w:rFonts w:hint="eastAsia" w:ascii="Times New Roman" w:hAnsi="Times New Roman" w:cs="Times New Roman"/>
          <w:bCs/>
          <w:highlight w:val="none"/>
          <w:lang w:val="en-US" w:eastAsia="zh-CN"/>
        </w:rPr>
        <w:t>二</w:t>
      </w:r>
      <w:r>
        <w:rPr>
          <w:rFonts w:hint="eastAsia" w:ascii="Times New Roman" w:hAnsi="Times New Roman" w:cs="Times New Roman"/>
          <w:bCs/>
          <w:highlight w:val="none"/>
          <w:lang w:eastAsia="zh-CN"/>
        </w:rPr>
        <w:t>）强化</w:t>
      </w:r>
      <w:r>
        <w:rPr>
          <w:rFonts w:hint="eastAsia" w:cs="Times New Roman"/>
          <w:bCs/>
          <w:highlight w:val="none"/>
          <w:lang w:val="en-US" w:eastAsia="zh-CN"/>
        </w:rPr>
        <w:t>投入保障</w:t>
      </w:r>
      <w:r>
        <w:tab/>
      </w:r>
      <w:r>
        <w:fldChar w:fldCharType="begin"/>
      </w:r>
      <w:r>
        <w:instrText xml:space="preserve"> PAGEREF _Toc11823 </w:instrText>
      </w:r>
      <w:r>
        <w:fldChar w:fldCharType="separate"/>
      </w:r>
      <w:r>
        <w:t>- 44 -</w:t>
      </w:r>
      <w:r>
        <w:fldChar w:fldCharType="end"/>
      </w:r>
      <w:r>
        <w:rPr>
          <w:rFonts w:ascii="Times New Roman" w:hAnsi="Times New Roman" w:eastAsia="黑体" w:cs="仿宋_GB2312"/>
          <w:color w:val="auto"/>
          <w:szCs w:val="28"/>
          <w:highlight w:val="none"/>
        </w:rPr>
        <w:fldChar w:fldCharType="end"/>
      </w:r>
    </w:p>
    <w:p>
      <w:pPr>
        <w:pStyle w:val="13"/>
        <w:tabs>
          <w:tab w:val="right" w:leader="dot" w:pos="8789"/>
        </w:tabs>
      </w:pPr>
      <w:r>
        <w:rPr>
          <w:rFonts w:ascii="Times New Roman" w:hAnsi="Times New Roman" w:eastAsia="黑体" w:cs="仿宋_GB2312"/>
          <w:color w:val="auto"/>
          <w:szCs w:val="28"/>
          <w:highlight w:val="none"/>
        </w:rPr>
        <w:fldChar w:fldCharType="begin"/>
      </w:r>
      <w:r>
        <w:rPr>
          <w:rFonts w:ascii="Times New Roman" w:hAnsi="Times New Roman" w:eastAsia="黑体" w:cs="仿宋_GB2312"/>
          <w:szCs w:val="28"/>
          <w:highlight w:val="none"/>
        </w:rPr>
        <w:instrText xml:space="preserve"> HYPERLINK \l _Toc6154 </w:instrText>
      </w:r>
      <w:r>
        <w:rPr>
          <w:rFonts w:ascii="Times New Roman" w:hAnsi="Times New Roman" w:eastAsia="黑体" w:cs="仿宋_GB2312"/>
          <w:szCs w:val="28"/>
          <w:highlight w:val="none"/>
        </w:rPr>
        <w:fldChar w:fldCharType="separate"/>
      </w:r>
      <w:r>
        <w:rPr>
          <w:rFonts w:hint="eastAsia" w:ascii="Times New Roman" w:hAnsi="Times New Roman" w:cs="Times New Roman"/>
          <w:bCs/>
          <w:highlight w:val="none"/>
          <w:lang w:val="en-US" w:eastAsia="zh-CN"/>
        </w:rPr>
        <w:t>（三）强化监督评估</w:t>
      </w:r>
      <w:r>
        <w:tab/>
      </w:r>
      <w:r>
        <w:fldChar w:fldCharType="begin"/>
      </w:r>
      <w:r>
        <w:instrText xml:space="preserve"> PAGEREF _Toc6154 </w:instrText>
      </w:r>
      <w:r>
        <w:fldChar w:fldCharType="separate"/>
      </w:r>
      <w:r>
        <w:t>- 44 -</w:t>
      </w:r>
      <w:r>
        <w:fldChar w:fldCharType="end"/>
      </w:r>
      <w:r>
        <w:rPr>
          <w:rFonts w:ascii="Times New Roman" w:hAnsi="Times New Roman" w:eastAsia="黑体" w:cs="仿宋_GB2312"/>
          <w:color w:val="auto"/>
          <w:szCs w:val="28"/>
          <w:highlight w:val="none"/>
        </w:rPr>
        <w:fldChar w:fldCharType="end"/>
      </w:r>
    </w:p>
    <w:p>
      <w:pPr>
        <w:pStyle w:val="13"/>
        <w:keepNext w:val="0"/>
        <w:keepLines w:val="0"/>
        <w:pageBreakBefore w:val="0"/>
        <w:widowControl w:val="0"/>
        <w:shd w:val="clear"/>
        <w:tabs>
          <w:tab w:val="right" w:leader="dot" w:pos="8306"/>
        </w:tabs>
        <w:kinsoku/>
        <w:wordWrap/>
        <w:overflowPunct/>
        <w:topLinePunct w:val="0"/>
        <w:autoSpaceDE/>
        <w:autoSpaceDN/>
        <w:bidi w:val="0"/>
        <w:adjustRightInd/>
        <w:snapToGrid/>
        <w:spacing w:line="520" w:lineRule="exact"/>
        <w:ind w:firstLine="560"/>
        <w:textAlignment w:val="auto"/>
        <w:rPr>
          <w:rFonts w:ascii="Times New Roman" w:hAnsi="Times New Roman" w:eastAsia="黑体" w:cs="仿宋_GB2312"/>
          <w:color w:val="auto"/>
          <w:szCs w:val="28"/>
          <w:highlight w:val="none"/>
        </w:rPr>
      </w:pPr>
      <w:r>
        <w:rPr>
          <w:rFonts w:ascii="Times New Roman" w:hAnsi="Times New Roman" w:eastAsia="黑体" w:cs="仿宋_GB2312"/>
          <w:color w:val="auto"/>
          <w:szCs w:val="28"/>
          <w:highlight w:val="none"/>
        </w:rPr>
        <w:fldChar w:fldCharType="end"/>
      </w:r>
    </w:p>
    <w:p>
      <w:pPr>
        <w:rPr>
          <w:rFonts w:ascii="Times New Roman" w:hAnsi="Times New Roman" w:eastAsia="黑体" w:cs="仿宋_GB2312"/>
          <w:color w:val="auto"/>
          <w:szCs w:val="28"/>
          <w:highlight w:val="none"/>
        </w:rPr>
        <w:sectPr>
          <w:headerReference r:id="rId9" w:type="default"/>
          <w:footerReference r:id="rId10" w:type="default"/>
          <w:type w:val="continuous"/>
          <w:pgSz w:w="11850" w:h="16783"/>
          <w:pgMar w:top="2098" w:right="1474" w:bottom="1984" w:left="1587" w:header="851" w:footer="992" w:gutter="0"/>
          <w:pgNumType w:fmt="upperRoman" w:start="1"/>
          <w:cols w:space="720" w:num="1"/>
          <w:docGrid w:type="lines" w:linePitch="312" w:charSpace="0"/>
        </w:sectPr>
      </w:pPr>
    </w:p>
    <w:p>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outlineLvl w:val="0"/>
        <w:rPr>
          <w:rFonts w:hint="eastAsia" w:ascii="Times New Roman" w:hAnsi="Times New Roman"/>
          <w:color w:val="auto"/>
          <w:sz w:val="32"/>
          <w:szCs w:val="32"/>
          <w:highlight w:val="none"/>
        </w:rPr>
      </w:pPr>
      <w:bookmarkStart w:id="1" w:name="_Toc17669"/>
      <w:bookmarkStart w:id="2" w:name="_Toc16040"/>
      <w:bookmarkStart w:id="3" w:name="_Toc77"/>
      <w:bookmarkStart w:id="4" w:name="_Toc3217"/>
      <w:bookmarkStart w:id="5" w:name="_Toc15616"/>
      <w:bookmarkStart w:id="6" w:name="_Toc17369"/>
      <w:bookmarkStart w:id="7" w:name="_Toc14394"/>
      <w:bookmarkStart w:id="8" w:name="_Toc25907"/>
      <w:bookmarkStart w:id="9" w:name="_Toc7045"/>
      <w:r>
        <w:rPr>
          <w:rFonts w:hint="eastAsia" w:ascii="Times New Roman" w:hAnsi="Times New Roman" w:eastAsia="黑体" w:cs="黑体"/>
          <w:bCs/>
          <w:color w:val="auto"/>
          <w:sz w:val="32"/>
          <w:szCs w:val="32"/>
          <w:highlight w:val="none"/>
        </w:rPr>
        <w:t>前  言</w:t>
      </w:r>
      <w:bookmarkEnd w:id="1"/>
      <w:bookmarkEnd w:id="2"/>
      <w:bookmarkEnd w:id="3"/>
      <w:bookmarkEnd w:id="4"/>
      <w:bookmarkEnd w:id="5"/>
    </w:p>
    <w:p>
      <w:pPr>
        <w:shd w:val="clear"/>
        <w:bidi w:val="0"/>
        <w:rPr>
          <w:rFonts w:hint="eastAsia" w:ascii="Times New Roman" w:hAnsi="Times New Roman"/>
          <w:color w:val="auto"/>
          <w:highlight w:val="none"/>
        </w:rPr>
      </w:pPr>
    </w:p>
    <w:p>
      <w:pPr>
        <w:shd w:val="clear"/>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十五五</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时期，是我国基本实现社会主义现代化承上启下的关键五年。全面做好第五师双河市应急管理各项</w:t>
      </w:r>
      <w:r>
        <w:rPr>
          <w:rFonts w:hint="eastAsia" w:ascii="Times New Roman" w:hAnsi="Times New Roman" w:cs="Times New Roman"/>
          <w:color w:val="auto"/>
          <w:highlight w:val="none"/>
          <w:lang w:val="en-US" w:eastAsia="zh-CN"/>
        </w:rPr>
        <w:t>工作</w:t>
      </w:r>
      <w:r>
        <w:rPr>
          <w:rFonts w:hint="default" w:ascii="Times New Roman" w:hAnsi="Times New Roman" w:cs="Times New Roman"/>
          <w:color w:val="auto"/>
          <w:highlight w:val="none"/>
          <w:lang w:val="en-US" w:eastAsia="zh-CN"/>
        </w:rPr>
        <w:t>，是坚持以习近平新时代中国特色社会主义思想为指导</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全面贯彻党的二十大和二十届历次全会精神，深入落实党中央、国务院战略部署，全力打造师市</w:t>
      </w:r>
      <w:r>
        <w:rPr>
          <w:rFonts w:hint="eastAsia" w:ascii="宋体" w:hAnsi="宋体" w:cs="Times New Roman"/>
          <w:color w:val="auto"/>
          <w:highlight w:val="none"/>
          <w:lang w:val="en-US" w:eastAsia="zh-CN"/>
        </w:rPr>
        <w:t>“两区四基地”</w:t>
      </w:r>
      <w:r>
        <w:rPr>
          <w:rFonts w:hint="default" w:ascii="Times New Roman" w:hAnsi="Times New Roman" w:cs="Times New Roman"/>
          <w:color w:val="auto"/>
          <w:highlight w:val="none"/>
          <w:lang w:val="en-US" w:eastAsia="zh-CN"/>
        </w:rPr>
        <w:t>，实现师市经济社会高质量发展的先决条件和有力保障。因此</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编制和实施好第五师双河市</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十五五</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应急体系和能力建设规划具有重要的意义。</w:t>
      </w:r>
    </w:p>
    <w:p>
      <w:pPr>
        <w:shd w:val="clea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本规划依据《中华人民共和国安全生产法》《中华人民共和国突发事件应对法》</w:t>
      </w:r>
      <w:r>
        <w:rPr>
          <w:rFonts w:hint="eastAsia" w:ascii="Times New Roman" w:hAnsi="Times New Roman" w:cs="Times New Roman"/>
          <w:color w:val="auto"/>
          <w:highlight w:val="none"/>
          <w:lang w:val="en-US" w:eastAsia="zh-CN"/>
        </w:rPr>
        <w:t>《现代化应急体系建设“十五五”规划》</w:t>
      </w:r>
      <w:r>
        <w:rPr>
          <w:rFonts w:hint="default" w:ascii="Times New Roman" w:hAnsi="Times New Roman" w:cs="Times New Roman"/>
          <w:color w:val="auto"/>
          <w:highlight w:val="none"/>
          <w:lang w:val="en-US" w:eastAsia="zh-CN"/>
        </w:rPr>
        <w:t>《新疆生产建设兵团</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十五五</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应急体系</w:t>
      </w:r>
      <w:r>
        <w:rPr>
          <w:rFonts w:hint="eastAsia" w:ascii="Times New Roman" w:hAnsi="Times New Roman" w:cs="Times New Roman"/>
          <w:color w:val="auto"/>
          <w:highlight w:val="none"/>
          <w:lang w:val="en-US" w:eastAsia="zh-CN"/>
        </w:rPr>
        <w:t>和能力</w:t>
      </w:r>
      <w:r>
        <w:rPr>
          <w:rFonts w:hint="default" w:ascii="Times New Roman" w:hAnsi="Times New Roman" w:cs="Times New Roman"/>
          <w:color w:val="auto"/>
          <w:highlight w:val="none"/>
          <w:lang w:val="en-US" w:eastAsia="zh-CN"/>
        </w:rPr>
        <w:t>建设规划》《第五师双河市国民经济和社会发展第十五个五年规划纲要》等有关法律法规和政策文件，结合师市工作实际，提出了</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十五五</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时期应急管理工作的指导思想、基本原则、主要目标、主要任务、重点工程和保障措施。本规划是师市各团场、各有关部门依法履行应急管理工作职责、制定实施年度工作计划和各项政策措施的重要依据，是今后五年师市应急管理工作的指导文件。</w:t>
      </w:r>
    </w:p>
    <w:p>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br w:type="page"/>
      </w:r>
    </w:p>
    <w:bookmarkEnd w:id="6"/>
    <w:bookmarkEnd w:id="7"/>
    <w:bookmarkEnd w:id="8"/>
    <w:bookmarkEnd w:id="9"/>
    <w:p>
      <w:pPr>
        <w:pStyle w:val="2"/>
        <w:bidi w:val="0"/>
        <w:rPr>
          <w:rFonts w:hint="default"/>
          <w:lang w:val="en-US"/>
        </w:rPr>
      </w:pPr>
      <w:bookmarkStart w:id="10" w:name="_Toc10539"/>
      <w:r>
        <w:rPr>
          <w:rFonts w:hint="eastAsia"/>
          <w:lang w:val="en-US" w:eastAsia="zh-CN"/>
        </w:rPr>
        <w:t>第一章  现状及形势分析</w:t>
      </w:r>
      <w:bookmarkEnd w:id="10"/>
    </w:p>
    <w:p>
      <w:pPr>
        <w:pStyle w:val="3"/>
        <w:shd w:val="clear"/>
        <w:ind w:firstLine="643"/>
        <w:rPr>
          <w:rFonts w:hint="default" w:ascii="宋体" w:hAnsi="宋体" w:eastAsia="楷体" w:cs="Times New Roman"/>
          <w:b/>
          <w:bCs/>
          <w:color w:val="auto"/>
          <w:highlight w:val="none"/>
          <w:lang w:val="en-US" w:eastAsia="zh-CN"/>
        </w:rPr>
      </w:pPr>
      <w:bookmarkStart w:id="11" w:name="_Toc22323"/>
      <w:r>
        <w:rPr>
          <w:rFonts w:hint="eastAsia" w:ascii="宋体" w:hAnsi="宋体" w:cs="Times New Roman"/>
          <w:b/>
          <w:bCs/>
          <w:color w:val="auto"/>
          <w:highlight w:val="none"/>
          <w:lang w:eastAsia="zh-CN"/>
        </w:rPr>
        <w:t>（</w:t>
      </w:r>
      <w:r>
        <w:rPr>
          <w:rFonts w:hint="eastAsia" w:ascii="宋体" w:hAnsi="宋体" w:cs="Times New Roman"/>
          <w:b/>
          <w:bCs/>
          <w:color w:val="auto"/>
          <w:highlight w:val="none"/>
          <w:lang w:val="en-US" w:eastAsia="zh-CN"/>
        </w:rPr>
        <w:t>一</w:t>
      </w:r>
      <w:r>
        <w:rPr>
          <w:rFonts w:hint="eastAsia" w:ascii="宋体" w:hAnsi="宋体" w:cs="Times New Roman"/>
          <w:b/>
          <w:bCs/>
          <w:color w:val="auto"/>
          <w:highlight w:val="none"/>
          <w:lang w:eastAsia="zh-CN"/>
        </w:rPr>
        <w:t>）</w:t>
      </w:r>
      <w:r>
        <w:rPr>
          <w:rFonts w:hint="eastAsia" w:ascii="宋体" w:hAnsi="宋体" w:cs="Times New Roman"/>
          <w:b/>
          <w:bCs/>
          <w:color w:val="auto"/>
          <w:highlight w:val="none"/>
        </w:rPr>
        <w:t>取得的</w:t>
      </w:r>
      <w:r>
        <w:rPr>
          <w:rFonts w:hint="eastAsia" w:ascii="宋体" w:hAnsi="宋体" w:cs="Times New Roman"/>
          <w:b/>
          <w:bCs/>
          <w:color w:val="auto"/>
          <w:highlight w:val="none"/>
          <w:lang w:val="en-US" w:eastAsia="zh-CN"/>
        </w:rPr>
        <w:t>进展</w:t>
      </w:r>
      <w:bookmarkEnd w:id="1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cs="Times New Roman"/>
          <w:b w:val="0"/>
          <w:bCs w:val="0"/>
          <w:color w:val="auto"/>
          <w:sz w:val="32"/>
          <w:szCs w:val="32"/>
          <w:highlight w:val="none"/>
          <w:lang w:val="en-US" w:eastAsia="zh-CN"/>
        </w:rPr>
        <w:t>“十四五”以来，</w:t>
      </w:r>
      <w:r>
        <w:rPr>
          <w:rFonts w:hint="default" w:ascii="Times New Roman" w:hAnsi="Times New Roman" w:eastAsia="仿宋_GB2312" w:cs="Times New Roman"/>
          <w:b w:val="0"/>
          <w:bCs w:val="0"/>
          <w:color w:val="auto"/>
          <w:sz w:val="32"/>
          <w:szCs w:val="32"/>
          <w:highlight w:val="none"/>
          <w:lang w:val="en-US" w:eastAsia="zh-CN"/>
        </w:rPr>
        <w:t>第五师双河市</w:t>
      </w:r>
      <w:r>
        <w:rPr>
          <w:rFonts w:hint="eastAsia" w:ascii="Times New Roman" w:hAnsi="Times New Roman" w:cs="Times New Roman"/>
          <w:b w:val="0"/>
          <w:bCs w:val="0"/>
          <w:color w:val="auto"/>
          <w:sz w:val="32"/>
          <w:szCs w:val="32"/>
          <w:highlight w:val="none"/>
          <w:lang w:val="en-US" w:eastAsia="zh-CN"/>
        </w:rPr>
        <w:t>安全</w:t>
      </w:r>
      <w:r>
        <w:rPr>
          <w:rFonts w:hint="default" w:ascii="Times New Roman" w:hAnsi="Times New Roman" w:eastAsia="仿宋_GB2312" w:cs="Times New Roman"/>
          <w:b w:val="0"/>
          <w:bCs w:val="0"/>
          <w:color w:val="auto"/>
          <w:sz w:val="32"/>
          <w:szCs w:val="32"/>
          <w:highlight w:val="none"/>
          <w:lang w:val="en-US" w:eastAsia="zh-CN"/>
        </w:rPr>
        <w:t>形势总体</w:t>
      </w:r>
      <w:r>
        <w:rPr>
          <w:rFonts w:hint="eastAsia" w:ascii="Times New Roman" w:hAnsi="Times New Roman" w:cs="Times New Roman"/>
          <w:b w:val="0"/>
          <w:bCs w:val="0"/>
          <w:color w:val="auto"/>
          <w:sz w:val="32"/>
          <w:szCs w:val="32"/>
          <w:highlight w:val="none"/>
          <w:lang w:val="en-US" w:eastAsia="zh-CN"/>
        </w:rPr>
        <w:t>保持</w:t>
      </w:r>
      <w:r>
        <w:rPr>
          <w:rFonts w:hint="default" w:ascii="Times New Roman" w:hAnsi="Times New Roman" w:eastAsia="仿宋_GB2312" w:cs="Times New Roman"/>
          <w:b w:val="0"/>
          <w:bCs w:val="0"/>
          <w:color w:val="auto"/>
          <w:sz w:val="32"/>
          <w:szCs w:val="32"/>
          <w:highlight w:val="none"/>
          <w:lang w:val="en-US" w:eastAsia="zh-CN"/>
        </w:rPr>
        <w:t>稳定向好</w:t>
      </w:r>
      <w:r>
        <w:rPr>
          <w:rFonts w:hint="eastAsia" w:ascii="Times New Roman" w:hAnsi="Times New Roman" w:cs="Times New Roman"/>
          <w:b w:val="0"/>
          <w:bCs w:val="0"/>
          <w:color w:val="auto"/>
          <w:sz w:val="32"/>
          <w:szCs w:val="32"/>
          <w:highlight w:val="none"/>
          <w:lang w:val="en-US" w:eastAsia="zh-CN"/>
        </w:rPr>
        <w:t>，应急管理体系更加健全、本质安全水平持续提升、综合风险监测能力不断增强、应急救援能力持续提高、</w:t>
      </w:r>
      <w:r>
        <w:rPr>
          <w:rFonts w:hint="eastAsia" w:ascii="Times New Roman" w:hAnsi="Times New Roman" w:eastAsia="仿宋_GB2312" w:cs="Times New Roman"/>
          <w:b w:val="0"/>
          <w:bCs w:val="0"/>
          <w:color w:val="auto"/>
          <w:kern w:val="2"/>
          <w:sz w:val="32"/>
          <w:szCs w:val="32"/>
          <w:highlight w:val="none"/>
          <w:lang w:val="en-US" w:eastAsia="zh-CN" w:bidi="ar-SA"/>
        </w:rPr>
        <w:t>防灾减灾救灾基础不断夯实，生产安全事故得到有效遏制，各项工作</w:t>
      </w:r>
      <w:r>
        <w:rPr>
          <w:rFonts w:hint="eastAsia" w:ascii="Times New Roman" w:hAnsi="Times New Roman" w:cs="Times New Roman"/>
          <w:b w:val="0"/>
          <w:bCs w:val="0"/>
          <w:color w:val="auto"/>
          <w:kern w:val="2"/>
          <w:sz w:val="32"/>
          <w:szCs w:val="32"/>
          <w:highlight w:val="none"/>
          <w:lang w:val="en-US" w:eastAsia="zh-CN" w:bidi="ar-SA"/>
        </w:rPr>
        <w:t>均</w:t>
      </w:r>
      <w:r>
        <w:rPr>
          <w:rFonts w:hint="eastAsia" w:ascii="Times New Roman" w:hAnsi="Times New Roman" w:eastAsia="仿宋_GB2312" w:cs="Times New Roman"/>
          <w:b w:val="0"/>
          <w:bCs w:val="0"/>
          <w:color w:val="auto"/>
          <w:kern w:val="2"/>
          <w:sz w:val="32"/>
          <w:szCs w:val="32"/>
          <w:highlight w:val="none"/>
          <w:lang w:val="en-US" w:eastAsia="zh-CN" w:bidi="ar-SA"/>
        </w:rPr>
        <w:t>取得了积极</w:t>
      </w:r>
      <w:r>
        <w:rPr>
          <w:rFonts w:hint="eastAsia" w:ascii="Times New Roman" w:hAnsi="Times New Roman" w:cs="Times New Roman"/>
          <w:b w:val="0"/>
          <w:bCs w:val="0"/>
          <w:color w:val="auto"/>
          <w:kern w:val="2"/>
          <w:sz w:val="32"/>
          <w:szCs w:val="32"/>
          <w:highlight w:val="none"/>
          <w:lang w:val="en-US" w:eastAsia="zh-CN" w:bidi="ar-SA"/>
        </w:rPr>
        <w:t>成效</w:t>
      </w:r>
      <w:r>
        <w:rPr>
          <w:rFonts w:hint="eastAsia" w:ascii="Times New Roman" w:hAnsi="Times New Roman" w:eastAsia="仿宋_GB2312" w:cs="Times New Roman"/>
          <w:b w:val="0"/>
          <w:bCs w:val="0"/>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bookmarkStart w:id="12" w:name="_Toc5479"/>
      <w:bookmarkStart w:id="13" w:name="_Toc17620"/>
      <w:bookmarkStart w:id="14" w:name="_Toc9875"/>
      <w:bookmarkStart w:id="15" w:name="_Toc8499"/>
      <w:bookmarkStart w:id="16" w:name="_Toc4805"/>
      <w:bookmarkStart w:id="17" w:name="_Toc7228"/>
      <w:r>
        <w:rPr>
          <w:rFonts w:hint="eastAsia" w:ascii="Times New Roman" w:hAnsi="Times New Roman" w:eastAsia="仿宋_GB2312" w:cs="Times New Roman"/>
          <w:b w:val="0"/>
          <w:bCs w:val="0"/>
          <w:color w:val="auto"/>
          <w:kern w:val="2"/>
          <w:sz w:val="32"/>
          <w:szCs w:val="32"/>
          <w:highlight w:val="none"/>
          <w:lang w:val="en-US" w:eastAsia="zh-CN" w:bidi="ar-SA"/>
        </w:rPr>
        <w:t>具体内容不展示。</w:t>
      </w:r>
    </w:p>
    <w:p>
      <w:pPr>
        <w:pStyle w:val="3"/>
        <w:numPr>
          <w:ilvl w:val="0"/>
          <w:numId w:val="0"/>
        </w:numPr>
        <w:shd w:val="clear"/>
        <w:ind w:firstLine="643" w:firstLineChars="200"/>
        <w:rPr>
          <w:rFonts w:hint="eastAsia" w:ascii="Times New Roman" w:hAnsi="Times New Roman" w:cs="Times New Roman"/>
          <w:b/>
          <w:bCs/>
          <w:color w:val="auto"/>
          <w:highlight w:val="none"/>
          <w:lang w:eastAsia="zh-CN"/>
        </w:rPr>
      </w:pPr>
      <w:bookmarkStart w:id="18" w:name="_Toc20211"/>
      <w:r>
        <w:rPr>
          <w:rFonts w:hint="eastAsia" w:ascii="Times New Roman" w:hAnsi="Times New Roman" w:cs="Times New Roman"/>
          <w:b/>
          <w:bCs/>
          <w:color w:val="auto"/>
          <w:highlight w:val="none"/>
          <w:lang w:val="en-US" w:eastAsia="zh-CN"/>
        </w:rPr>
        <w:t>（二）面临</w:t>
      </w:r>
      <w:r>
        <w:rPr>
          <w:rFonts w:hint="eastAsia" w:ascii="Times New Roman" w:hAnsi="Times New Roman" w:cs="Times New Roman"/>
          <w:b/>
          <w:bCs/>
          <w:color w:val="auto"/>
          <w:highlight w:val="none"/>
          <w:lang w:eastAsia="zh-CN"/>
        </w:rPr>
        <w:t>的挑战</w:t>
      </w:r>
      <w:bookmarkEnd w:id="18"/>
    </w:p>
    <w:p>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仿宋_GB2312" w:cs="仿宋_GB2312"/>
          <w:color w:val="auto"/>
          <w:kern w:val="2"/>
          <w:sz w:val="32"/>
          <w:szCs w:val="32"/>
          <w:highlight w:val="none"/>
          <w:shd w:val="clear" w:fill="F2EBFF"/>
          <w:lang w:val="en-US" w:eastAsia="zh-CN" w:bidi="ar-SA"/>
        </w:rPr>
      </w:pPr>
      <w:r>
        <w:rPr>
          <w:rFonts w:hint="eastAsia" w:ascii="Times New Roman" w:hAnsi="Times New Roman" w:cs="仿宋_GB2312"/>
          <w:color w:val="auto"/>
          <w:sz w:val="32"/>
          <w:szCs w:val="32"/>
          <w:highlight w:val="none"/>
          <w:lang w:val="en-US" w:eastAsia="zh-CN"/>
        </w:rPr>
        <w:t>师市应急管理工作在取得一定成效的同时，</w:t>
      </w:r>
      <w:r>
        <w:rPr>
          <w:rFonts w:hint="eastAsia" w:ascii="Times New Roman" w:hAnsi="Times New Roman" w:eastAsia="仿宋_GB2312" w:cs="仿宋_GB2312"/>
          <w:color w:val="auto"/>
          <w:sz w:val="32"/>
          <w:szCs w:val="32"/>
          <w:highlight w:val="none"/>
          <w:lang w:val="en-US" w:eastAsia="zh-CN"/>
        </w:rPr>
        <w:t>仍面临</w:t>
      </w:r>
      <w:r>
        <w:rPr>
          <w:rFonts w:hint="eastAsia" w:ascii="Times New Roman" w:hAnsi="Times New Roman" w:cs="仿宋_GB2312"/>
          <w:color w:val="auto"/>
          <w:sz w:val="32"/>
          <w:szCs w:val="32"/>
          <w:highlight w:val="none"/>
          <w:lang w:val="en-US" w:eastAsia="zh-CN"/>
        </w:rPr>
        <w:t>多重严峻挑战。应急体系和能力建设仍有短板，安全风险防范任务依然艰巨</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cs="仿宋_GB2312"/>
          <w:color w:val="auto"/>
          <w:sz w:val="32"/>
          <w:szCs w:val="32"/>
          <w:highlight w:val="none"/>
          <w:lang w:val="en-US" w:eastAsia="zh-CN"/>
        </w:rPr>
        <w:t>防灾减灾救灾能力有待</w:t>
      </w:r>
      <w:r>
        <w:rPr>
          <w:rFonts w:hint="eastAsia" w:ascii="Times New Roman" w:hAnsi="Times New Roman" w:eastAsia="仿宋_GB2312" w:cs="仿宋_GB2312"/>
          <w:color w:val="auto"/>
          <w:kern w:val="2"/>
          <w:sz w:val="32"/>
          <w:szCs w:val="32"/>
          <w:highlight w:val="none"/>
          <w:lang w:val="en-US" w:eastAsia="zh-CN" w:bidi="ar-SA"/>
        </w:rPr>
        <w:t>提升</w:t>
      </w:r>
      <w:r>
        <w:rPr>
          <w:rFonts w:hint="eastAsia" w:ascii="Times New Roman" w:hAnsi="Times New Roman" w:cs="仿宋_GB2312"/>
          <w:color w:val="auto"/>
          <w:kern w:val="2"/>
          <w:sz w:val="32"/>
          <w:szCs w:val="32"/>
          <w:highlight w:val="none"/>
          <w:lang w:val="en-US" w:eastAsia="zh-CN" w:bidi="ar-SA"/>
        </w:rPr>
        <w:t>，整体处于“爬坡过坎、滚石上山”的攻坚阶段</w:t>
      </w:r>
      <w:r>
        <w:rPr>
          <w:rFonts w:hint="eastAsia"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left="0" w:leftChars="0"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cs="仿宋_GB2312"/>
          <w:b/>
          <w:bCs/>
          <w:color w:val="auto"/>
          <w:kern w:val="2"/>
          <w:sz w:val="32"/>
          <w:szCs w:val="32"/>
          <w:highlight w:val="none"/>
          <w:lang w:val="en-US" w:eastAsia="zh-CN" w:bidi="ar-SA"/>
        </w:rPr>
        <w:t>一是应急管理基础较为薄弱，体系适配性和实战保障能力存在不足</w:t>
      </w:r>
      <w:r>
        <w:rPr>
          <w:rFonts w:hint="eastAsia" w:ascii="Times New Roman" w:hAnsi="Times New Roman" w:cs="仿宋_GB2312"/>
          <w:color w:val="auto"/>
          <w:kern w:val="2"/>
          <w:sz w:val="32"/>
          <w:szCs w:val="32"/>
          <w:highlight w:val="none"/>
          <w:lang w:val="en-US" w:eastAsia="zh-CN" w:bidi="ar-SA"/>
        </w:rPr>
        <w:t>。现有应急体系与师市特殊分布格局、风险防控需求还不适配，师市团镇、连队（社区）点位分散、辖区跨度大、布局不集中</w:t>
      </w:r>
      <w:r>
        <w:rPr>
          <w:rFonts w:hint="eastAsia" w:ascii="Times New Roman" w:hAnsi="Times New Roman" w:eastAsia="仿宋_GB2312" w:cs="仿宋_GB2312"/>
          <w:color w:val="auto"/>
          <w:kern w:val="2"/>
          <w:sz w:val="32"/>
          <w:szCs w:val="32"/>
          <w:highlight w:val="none"/>
          <w:lang w:val="en-US" w:eastAsia="zh-CN" w:bidi="ar-SA"/>
        </w:rPr>
        <w:t>，跨区域应急响应衔接不畅</w:t>
      </w:r>
      <w:r>
        <w:rPr>
          <w:rFonts w:hint="eastAsia" w:ascii="Times New Roman" w:hAnsi="Times New Roman" w:cs="仿宋_GB2312"/>
          <w:color w:val="auto"/>
          <w:kern w:val="2"/>
          <w:sz w:val="32"/>
          <w:szCs w:val="32"/>
          <w:highlight w:val="none"/>
          <w:lang w:val="en-US" w:eastAsia="zh-CN" w:bidi="ar-SA"/>
        </w:rPr>
        <w:t>，存在风险防控难、协同救援弱、保障成本高的突出问题。</w:t>
      </w:r>
      <w:r>
        <w:rPr>
          <w:rFonts w:hint="eastAsia" w:ascii="Times New Roman" w:hAnsi="Times New Roman" w:eastAsia="仿宋_GB2312" w:cs="仿宋_GB2312"/>
          <w:color w:val="auto"/>
          <w:kern w:val="2"/>
          <w:sz w:val="32"/>
          <w:szCs w:val="32"/>
          <w:highlight w:val="none"/>
          <w:lang w:val="en-US" w:eastAsia="zh-CN" w:bidi="ar-SA"/>
        </w:rPr>
        <w:t>兵地联动、部门协同实操机制不够完善。应急信息化、智能化建设存在短板，科技赋能效能未能充分释放。基层应急基础较为薄弱，一线专业力量、应急装备配置不足，末端先期处置能力有限。应急物资储备结构、规模有待优化，物资统筹调度和联动保障机制仍需健全，重特大灾害兜底保障能力偏弱。</w:t>
      </w:r>
    </w:p>
    <w:p>
      <w:pPr>
        <w:rPr>
          <w:color w:val="auto"/>
          <w:highlight w:val="none"/>
        </w:rPr>
      </w:pPr>
      <w:r>
        <w:rPr>
          <w:rFonts w:hint="eastAsia"/>
          <w:b/>
          <w:bCs/>
          <w:color w:val="auto"/>
          <w:highlight w:val="none"/>
          <w:lang w:val="en-US" w:eastAsia="zh-CN"/>
        </w:rPr>
        <w:t>二</w:t>
      </w:r>
      <w:r>
        <w:rPr>
          <w:rFonts w:hint="eastAsia"/>
          <w:b/>
          <w:bCs/>
          <w:color w:val="auto"/>
          <w:highlight w:val="none"/>
        </w:rPr>
        <w:t>是重点行业领域隐患交织、安全监管压力持续加大，安全生产防范任务艰巨。</w:t>
      </w:r>
      <w:r>
        <w:rPr>
          <w:rFonts w:hint="eastAsia"/>
          <w:color w:val="auto"/>
          <w:highlight w:val="none"/>
        </w:rPr>
        <w:t>当前各类生产经营活动日趋活跃，新业态、新风险不断涌现，建筑施工、</w:t>
      </w:r>
      <w:r>
        <w:rPr>
          <w:rFonts w:hint="eastAsia"/>
          <w:color w:val="auto"/>
          <w:highlight w:val="none"/>
          <w:lang w:val="en-US" w:eastAsia="zh-CN"/>
        </w:rPr>
        <w:t>道路交通、</w:t>
      </w:r>
      <w:r>
        <w:rPr>
          <w:rFonts w:hint="eastAsia"/>
          <w:color w:val="auto"/>
          <w:highlight w:val="none"/>
        </w:rPr>
        <w:t>危险化学品、消防安全、工贸企业等重点行业领域隐患点多面广，违规作业、管理松懈、设施老化等问题仍有发生，极易引发生产安全事故。师市各类生产经营单位数量多、分布广，部分企业主体责任落实不到位，安全基础薄弱、本质安全水平不高，加之监管任务繁重、基层力量不足，安全风险防控难度持续加大。面对依然严峻复杂的安全生产形势，压紧压实安全责任、精准排查整治风险隐患已成为</w:t>
      </w:r>
      <w:r>
        <w:rPr>
          <w:rFonts w:hint="eastAsia"/>
          <w:color w:val="auto"/>
          <w:highlight w:val="none"/>
          <w:lang w:val="en-US" w:eastAsia="zh-CN"/>
        </w:rPr>
        <w:t>监管重点</w:t>
      </w:r>
      <w:r>
        <w:rPr>
          <w:rFonts w:hint="eastAsia"/>
          <w:color w:val="auto"/>
          <w:highlight w:val="none"/>
        </w:rPr>
        <w:t>。</w:t>
      </w:r>
    </w:p>
    <w:p>
      <w:pPr>
        <w:pageBreakBefore w:val="0"/>
        <w:widowControl w:val="0"/>
        <w:shd w:val="clear"/>
        <w:kinsoku/>
        <w:wordWrap/>
        <w:overflowPunct/>
        <w:topLinePunct w:val="0"/>
        <w:autoSpaceDE/>
        <w:autoSpaceDN/>
        <w:bidi w:val="0"/>
        <w:spacing w:line="560" w:lineRule="exact"/>
        <w:ind w:firstLine="643"/>
        <w:textAlignment w:val="auto"/>
        <w:rPr>
          <w:rFonts w:hint="default"/>
          <w:color w:val="auto"/>
          <w:highlight w:val="none"/>
        </w:rPr>
      </w:pPr>
      <w:r>
        <w:rPr>
          <w:rFonts w:hint="eastAsia" w:ascii="Times New Roman" w:hAnsi="Times New Roman" w:cs="Times New Roman"/>
          <w:b/>
          <w:bCs/>
          <w:color w:val="auto"/>
          <w:highlight w:val="none"/>
          <w:u w:val="none"/>
          <w:lang w:val="en-US" w:eastAsia="zh-CN"/>
        </w:rPr>
        <w:t>三</w:t>
      </w:r>
      <w:r>
        <w:rPr>
          <w:rFonts w:hint="default" w:ascii="Times New Roman" w:hAnsi="Times New Roman" w:cs="Times New Roman"/>
          <w:b/>
          <w:bCs/>
          <w:color w:val="auto"/>
          <w:highlight w:val="none"/>
          <w:u w:val="none"/>
        </w:rPr>
        <w:t>是极端天气灾害增多</w:t>
      </w:r>
      <w:r>
        <w:rPr>
          <w:rFonts w:hint="eastAsia" w:ascii="Times New Roman" w:hAnsi="Times New Roman" w:cs="Times New Roman"/>
          <w:b/>
          <w:bCs/>
          <w:color w:val="auto"/>
          <w:highlight w:val="none"/>
          <w:u w:val="none"/>
          <w:lang w:eastAsia="zh-CN"/>
        </w:rPr>
        <w:t>，大震巨灾风险加大，自然灾害防治任务</w:t>
      </w:r>
      <w:r>
        <w:rPr>
          <w:rFonts w:hint="eastAsia" w:ascii="Times New Roman" w:hAnsi="Times New Roman" w:cs="Times New Roman"/>
          <w:b/>
          <w:bCs/>
          <w:color w:val="auto"/>
          <w:highlight w:val="none"/>
          <w:u w:val="none"/>
          <w:lang w:val="en-US" w:eastAsia="zh-CN"/>
        </w:rPr>
        <w:t>较</w:t>
      </w:r>
      <w:r>
        <w:rPr>
          <w:rFonts w:hint="eastAsia" w:ascii="Times New Roman" w:hAnsi="Times New Roman" w:cs="Times New Roman"/>
          <w:b/>
          <w:bCs/>
          <w:color w:val="auto"/>
          <w:highlight w:val="none"/>
          <w:u w:val="none"/>
          <w:lang w:eastAsia="zh-CN"/>
        </w:rPr>
        <w:t>重</w:t>
      </w:r>
      <w:r>
        <w:rPr>
          <w:rFonts w:ascii="Times New Roman" w:hAnsi="Times New Roman" w:cs="Times New Roman"/>
          <w:b/>
          <w:bCs/>
          <w:color w:val="auto"/>
          <w:highlight w:val="none"/>
          <w:u w:val="none"/>
        </w:rPr>
        <w:t>。</w:t>
      </w:r>
      <w:r>
        <w:rPr>
          <w:rFonts w:hint="eastAsia" w:ascii="Times New Roman" w:hAnsi="Times New Roman" w:cs="Times New Roman"/>
          <w:color w:val="auto"/>
          <w:highlight w:val="none"/>
          <w:u w:val="none"/>
          <w:lang w:val="en-US" w:eastAsia="zh-CN"/>
        </w:rPr>
        <w:t>近年来，在全球气候变化的大背景下，极端天气气候事件增多增强，师市风雹、强降雨、洪水、干旱的情况时有发生，对经济发展、社会稳定构成了巨大威胁。师市处于天山断裂带西段，共有地质灾害点65处。“十四五”期间遭受的地震灾害以小级别地震为主，“十五五”时期发生</w:t>
      </w:r>
      <w:r>
        <w:rPr>
          <w:rFonts w:hint="eastAsia" w:ascii="Times New Roman" w:hAnsi="Times New Roman" w:eastAsia="仿宋_GB2312" w:cs="Times New Roman"/>
          <w:color w:val="auto"/>
          <w:kern w:val="2"/>
          <w:sz w:val="32"/>
          <w:szCs w:val="32"/>
          <w:highlight w:val="none"/>
          <w:lang w:val="en-US" w:eastAsia="zh-CN" w:bidi="ar-SA"/>
        </w:rPr>
        <w:t>较大地震</w:t>
      </w:r>
      <w:r>
        <w:rPr>
          <w:rFonts w:hint="eastAsia" w:ascii="Times New Roman" w:hAnsi="Times New Roman" w:cs="Times New Roman"/>
          <w:color w:val="auto"/>
          <w:kern w:val="2"/>
          <w:sz w:val="32"/>
          <w:szCs w:val="32"/>
          <w:highlight w:val="none"/>
          <w:lang w:val="en-US" w:eastAsia="zh-CN" w:bidi="ar-SA"/>
        </w:rPr>
        <w:t>风险加大</w:t>
      </w:r>
      <w:r>
        <w:rPr>
          <w:rFonts w:hint="eastAsia" w:ascii="Times New Roman" w:hAnsi="Times New Roman" w:cs="Times New Roman"/>
          <w:color w:val="auto"/>
          <w:highlight w:val="none"/>
          <w:u w:val="none"/>
          <w:lang w:val="en-US" w:eastAsia="zh-CN"/>
        </w:rPr>
        <w:t>。面临频发的自然灾害和</w:t>
      </w:r>
      <w:r>
        <w:rPr>
          <w:rFonts w:hint="eastAsia" w:ascii="Times New Roman" w:hAnsi="Times New Roman" w:cs="Times New Roman"/>
          <w:color w:val="auto"/>
          <w:highlight w:val="none"/>
          <w:u w:val="none"/>
        </w:rPr>
        <w:t>多发散发</w:t>
      </w:r>
      <w:r>
        <w:rPr>
          <w:rFonts w:hint="eastAsia" w:ascii="Times New Roman" w:hAnsi="Times New Roman" w:cs="Times New Roman"/>
          <w:color w:val="auto"/>
          <w:highlight w:val="none"/>
          <w:u w:val="none"/>
          <w:lang w:val="en-US" w:eastAsia="zh-CN"/>
        </w:rPr>
        <w:t>的</w:t>
      </w:r>
      <w:r>
        <w:rPr>
          <w:rFonts w:hint="eastAsia" w:ascii="Times New Roman" w:hAnsi="Times New Roman" w:cs="Times New Roman"/>
          <w:color w:val="auto"/>
          <w:highlight w:val="none"/>
          <w:u w:val="none"/>
        </w:rPr>
        <w:t>地质灾害</w:t>
      </w:r>
      <w:r>
        <w:rPr>
          <w:rFonts w:hint="eastAsia" w:ascii="Times New Roman" w:hAnsi="Times New Roman" w:cs="Times New Roman"/>
          <w:color w:val="auto"/>
          <w:highlight w:val="none"/>
          <w:u w:val="none"/>
          <w:lang w:eastAsia="zh-CN"/>
        </w:rPr>
        <w:t>，</w:t>
      </w:r>
      <w:r>
        <w:rPr>
          <w:rFonts w:hint="eastAsia" w:ascii="Times New Roman" w:hAnsi="Times New Roman" w:cs="Times New Roman"/>
          <w:color w:val="auto"/>
          <w:highlight w:val="none"/>
          <w:u w:val="none"/>
          <w:lang w:val="en-US" w:eastAsia="zh-CN"/>
        </w:rPr>
        <w:t>补强师市应急管理“短板”已成为当务之急</w:t>
      </w:r>
      <w:r>
        <w:rPr>
          <w:rFonts w:hint="default" w:ascii="Times New Roman" w:hAnsi="Times New Roman" w:cs="Times New Roman"/>
          <w:color w:val="auto"/>
          <w:highlight w:val="none"/>
          <w:u w:val="none"/>
        </w:rPr>
        <w:t>。</w:t>
      </w:r>
    </w:p>
    <w:p>
      <w:pPr>
        <w:pStyle w:val="3"/>
        <w:shd w:val="clear"/>
        <w:ind w:firstLine="643"/>
        <w:rPr>
          <w:rFonts w:hint="eastAsia" w:ascii="Times New Roman" w:hAnsi="Times New Roman" w:cs="Times New Roman"/>
          <w:b/>
          <w:bCs/>
          <w:color w:val="auto"/>
          <w:highlight w:val="none"/>
          <w:lang w:eastAsia="zh-CN"/>
        </w:rPr>
      </w:pPr>
      <w:bookmarkStart w:id="19" w:name="_Toc5592"/>
      <w:r>
        <w:rPr>
          <w:rFonts w:hint="eastAsia" w:ascii="Times New Roman" w:hAnsi="Times New Roman" w:cs="Times New Roman"/>
          <w:b/>
          <w:bCs/>
          <w:color w:val="auto"/>
          <w:highlight w:val="none"/>
          <w:lang w:eastAsia="zh-CN"/>
        </w:rPr>
        <w:t>（</w:t>
      </w:r>
      <w:r>
        <w:rPr>
          <w:rFonts w:hint="eastAsia" w:cs="Times New Roman"/>
          <w:b/>
          <w:bCs/>
          <w:color w:val="auto"/>
          <w:highlight w:val="none"/>
          <w:lang w:val="en-US" w:eastAsia="zh-CN"/>
        </w:rPr>
        <w:t>三</w:t>
      </w:r>
      <w:r>
        <w:rPr>
          <w:rFonts w:hint="eastAsia" w:ascii="Times New Roman" w:hAnsi="Times New Roman" w:cs="Times New Roman"/>
          <w:b/>
          <w:bCs/>
          <w:color w:val="auto"/>
          <w:highlight w:val="none"/>
          <w:lang w:eastAsia="zh-CN"/>
        </w:rPr>
        <w:t>）发展的机遇</w:t>
      </w:r>
      <w:bookmarkEnd w:id="12"/>
      <w:bookmarkEnd w:id="13"/>
      <w:bookmarkEnd w:id="14"/>
      <w:bookmarkEnd w:id="15"/>
      <w:bookmarkEnd w:id="16"/>
      <w:bookmarkEnd w:id="17"/>
      <w:bookmarkEnd w:id="19"/>
    </w:p>
    <w:p>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cs="仿宋_GB2312"/>
          <w:color w:val="auto"/>
          <w:sz w:val="32"/>
          <w:szCs w:val="32"/>
          <w:highlight w:val="none"/>
          <w:lang w:val="en-US" w:eastAsia="zh-CN"/>
        </w:rPr>
        <w:t>“十五五”时期是师市</w:t>
      </w:r>
      <w:r>
        <w:rPr>
          <w:rFonts w:hint="eastAsia" w:ascii="Times New Roman" w:hAnsi="Times New Roman" w:eastAsia="仿宋_GB2312" w:cs="仿宋_GB2312"/>
          <w:color w:val="auto"/>
          <w:kern w:val="2"/>
          <w:sz w:val="32"/>
          <w:szCs w:val="32"/>
          <w:highlight w:val="none"/>
          <w:lang w:val="en-US" w:eastAsia="zh-CN" w:bidi="ar-SA"/>
        </w:rPr>
        <w:t>应急</w:t>
      </w:r>
      <w:r>
        <w:rPr>
          <w:rFonts w:hint="eastAsia" w:ascii="Times New Roman" w:hAnsi="Times New Roman" w:cs="仿宋_GB2312"/>
          <w:color w:val="auto"/>
          <w:kern w:val="2"/>
          <w:sz w:val="32"/>
          <w:szCs w:val="32"/>
          <w:highlight w:val="none"/>
          <w:lang w:val="en-US" w:eastAsia="zh-CN" w:bidi="ar-SA"/>
        </w:rPr>
        <w:t>体系和能力建设提质增效的黄金窗口期，</w:t>
      </w:r>
      <w:r>
        <w:rPr>
          <w:rFonts w:hint="eastAsia" w:ascii="Times New Roman" w:hAnsi="Times New Roman" w:eastAsia="仿宋_GB2312" w:cs="仿宋_GB2312"/>
          <w:color w:val="auto"/>
          <w:kern w:val="2"/>
          <w:sz w:val="32"/>
          <w:szCs w:val="32"/>
          <w:highlight w:val="none"/>
          <w:lang w:val="en-US" w:eastAsia="zh-CN" w:bidi="ar-SA"/>
        </w:rPr>
        <w:t>面临诸多重大发展机遇。</w:t>
      </w:r>
    </w:p>
    <w:p>
      <w:pPr>
        <w:shd w:val="clea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从国内看，</w:t>
      </w:r>
      <w:r>
        <w:rPr>
          <w:rFonts w:hint="eastAsia" w:ascii="Times New Roman" w:hAnsi="Times New Roman"/>
          <w:color w:val="auto"/>
          <w:highlight w:val="none"/>
        </w:rPr>
        <w:t>以习近平同志为核心的党中央</w:t>
      </w:r>
      <w:r>
        <w:rPr>
          <w:rFonts w:hint="eastAsia" w:ascii="Times New Roman" w:hAnsi="Times New Roman"/>
          <w:color w:val="auto"/>
          <w:highlight w:val="none"/>
          <w:lang w:val="en-US" w:eastAsia="zh-CN"/>
        </w:rPr>
        <w:t>高度重视应急管理工作，强调：“加强应急管理体系和能力建设，既是一项紧迫任务，又是一项长期任务。”党的二十大报告指出，要完善国家应急管理体系，提高防灾减灾救灾和急难险重突发公共事件处置保障能力。</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十五五</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时期是以中国式现代化全面推进强国建设、民族复兴伟业的关键五年，应急管理担负重要使命，受到高度重视。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从新疆看，党中央明确新疆在国家全局中的“五大战略地位”、丝绸之路经济带核心区、西部大开发重点区域和我国西北重要安全屏障，独特的区位优势、战略条件和资源禀赋</w:t>
      </w:r>
      <w:r>
        <w:rPr>
          <w:rFonts w:hint="eastAsia" w:ascii="Times New Roman" w:hAnsi="Times New Roman" w:cs="仿宋_GB2312"/>
          <w:color w:val="auto"/>
          <w:sz w:val="32"/>
          <w:szCs w:val="32"/>
          <w:highlight w:val="none"/>
          <w:lang w:val="en-US" w:eastAsia="zh-CN"/>
        </w:rPr>
        <w:t>有利于推动经济高质量发展，维持社会长期稳定，有利于深化我国同中亚国家应急管理合作，提高风险预见、预判能力，打牢长治久安的根基。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color w:val="auto"/>
          <w:highlight w:val="none"/>
          <w:lang w:val="en-US" w:eastAsia="zh-CN"/>
        </w:rPr>
      </w:pPr>
      <w:r>
        <w:rPr>
          <w:rFonts w:hint="eastAsia" w:ascii="Times New Roman" w:hAnsi="Times New Roman" w:eastAsia="仿宋_GB2312" w:cs="仿宋_GB2312"/>
          <w:color w:val="auto"/>
          <w:sz w:val="32"/>
          <w:szCs w:val="32"/>
          <w:highlight w:val="none"/>
          <w:lang w:val="en-US" w:eastAsia="zh-CN"/>
        </w:rPr>
        <w:t>从兵团看，习近平总书记和党中央的高度重视和特殊关怀是兵团</w:t>
      </w:r>
      <w:r>
        <w:rPr>
          <w:rFonts w:hint="eastAsia" w:ascii="Times New Roman" w:hAnsi="Times New Roman" w:cs="仿宋_GB2312"/>
          <w:color w:val="auto"/>
          <w:sz w:val="32"/>
          <w:szCs w:val="32"/>
          <w:highlight w:val="none"/>
          <w:lang w:val="en-US" w:eastAsia="zh-CN"/>
        </w:rPr>
        <w:t>安全稳定</w:t>
      </w:r>
      <w:r>
        <w:rPr>
          <w:rFonts w:hint="eastAsia" w:ascii="Times New Roman" w:hAnsi="Times New Roman" w:eastAsia="仿宋_GB2312" w:cs="仿宋_GB2312"/>
          <w:color w:val="auto"/>
          <w:sz w:val="32"/>
          <w:szCs w:val="32"/>
          <w:highlight w:val="none"/>
          <w:lang w:val="en-US" w:eastAsia="zh-CN"/>
        </w:rPr>
        <w:t>发展的强大政治优势，对口援疆、兵地融合等重大战略</w:t>
      </w:r>
      <w:r>
        <w:rPr>
          <w:rFonts w:hint="eastAsia" w:ascii="Times New Roman" w:hAnsi="Times New Roman" w:cs="仿宋_GB2312"/>
          <w:color w:val="auto"/>
          <w:sz w:val="32"/>
          <w:szCs w:val="32"/>
          <w:highlight w:val="none"/>
          <w:lang w:val="en-US" w:eastAsia="zh-CN"/>
        </w:rPr>
        <w:t>为兵团发展提供了丰富经验与实践优势。对口援疆省份</w:t>
      </w:r>
      <w:r>
        <w:rPr>
          <w:rFonts w:hint="eastAsia" w:ascii="Times New Roman" w:hAnsi="Times New Roman" w:eastAsia="仿宋_GB2312" w:cs="仿宋_GB2312"/>
          <w:color w:val="auto"/>
          <w:sz w:val="32"/>
          <w:szCs w:val="32"/>
          <w:highlight w:val="none"/>
          <w:lang w:val="en-US" w:eastAsia="zh-CN"/>
        </w:rPr>
        <w:t>在应急管理方面拥有较为先进的理念、成熟的技术和丰富的</w:t>
      </w:r>
      <w:r>
        <w:rPr>
          <w:rFonts w:hint="eastAsia" w:ascii="Times New Roman" w:hAnsi="Times New Roman" w:cs="仿宋_GB2312"/>
          <w:color w:val="auto"/>
          <w:sz w:val="32"/>
          <w:szCs w:val="32"/>
          <w:highlight w:val="none"/>
          <w:lang w:val="en-US" w:eastAsia="zh-CN"/>
        </w:rPr>
        <w:t>工作</w:t>
      </w:r>
      <w:r>
        <w:rPr>
          <w:rFonts w:hint="eastAsia" w:ascii="Times New Roman" w:hAnsi="Times New Roman" w:eastAsia="仿宋_GB2312" w:cs="仿宋_GB2312"/>
          <w:color w:val="auto"/>
          <w:sz w:val="32"/>
          <w:szCs w:val="32"/>
          <w:highlight w:val="none"/>
          <w:lang w:val="en-US" w:eastAsia="zh-CN"/>
        </w:rPr>
        <w:t>经验</w:t>
      </w:r>
      <w:r>
        <w:rPr>
          <w:rFonts w:hint="eastAsia" w:ascii="Times New Roman" w:hAnsi="Times New Roman" w:cs="仿宋_GB2312"/>
          <w:color w:val="auto"/>
          <w:sz w:val="32"/>
          <w:szCs w:val="32"/>
          <w:highlight w:val="none"/>
          <w:lang w:val="en-US" w:eastAsia="zh-CN"/>
        </w:rPr>
        <w:t>，为师市发展</w:t>
      </w:r>
      <w:r>
        <w:rPr>
          <w:rFonts w:hint="eastAsia" w:ascii="Times New Roman" w:hAnsi="Times New Roman" w:eastAsia="仿宋_GB2312" w:cs="仿宋_GB2312"/>
          <w:color w:val="auto"/>
          <w:sz w:val="32"/>
          <w:szCs w:val="32"/>
          <w:highlight w:val="none"/>
          <w:lang w:val="en-US" w:eastAsia="zh-CN"/>
        </w:rPr>
        <w:t>提供重要参考借鉴。</w:t>
      </w:r>
      <w:r>
        <w:rPr>
          <w:rFonts w:hint="eastAsia" w:ascii="Times New Roman" w:hAnsi="Times New Roman" w:cs="仿宋_GB2312"/>
          <w:color w:val="auto"/>
          <w:sz w:val="32"/>
          <w:szCs w:val="32"/>
          <w:highlight w:val="none"/>
          <w:lang w:val="en-US" w:eastAsia="zh-CN"/>
        </w:rPr>
        <w:t>同时深化兵地融合有利于</w:t>
      </w:r>
      <w:r>
        <w:rPr>
          <w:rFonts w:hint="eastAsia" w:ascii="Times New Roman" w:hAnsi="Times New Roman" w:eastAsia="仿宋_GB2312" w:cs="仿宋_GB2312"/>
          <w:color w:val="auto"/>
          <w:sz w:val="32"/>
          <w:szCs w:val="32"/>
          <w:highlight w:val="none"/>
          <w:lang w:val="en-US" w:eastAsia="zh-CN"/>
        </w:rPr>
        <w:t>打破地域界限、建立协同机制，便于实时共享信息，提高救援效率。</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从师市看，新时代党的治疆方略和党中央对兵团的定位要求为</w:t>
      </w:r>
      <w:r>
        <w:rPr>
          <w:rFonts w:hint="eastAsia" w:ascii="Times New Roman" w:hAnsi="Times New Roman" w:cs="仿宋_GB2312"/>
          <w:color w:val="auto"/>
          <w:sz w:val="32"/>
          <w:szCs w:val="32"/>
          <w:highlight w:val="none"/>
          <w:lang w:val="en-US" w:eastAsia="zh-CN"/>
        </w:rPr>
        <w:t>安全发展</w:t>
      </w:r>
      <w:r>
        <w:rPr>
          <w:rFonts w:hint="eastAsia" w:ascii="Times New Roman" w:hAnsi="Times New Roman" w:eastAsia="仿宋_GB2312" w:cs="仿宋_GB2312"/>
          <w:color w:val="auto"/>
          <w:sz w:val="32"/>
          <w:szCs w:val="32"/>
          <w:highlight w:val="none"/>
          <w:lang w:val="en-US" w:eastAsia="zh-CN"/>
        </w:rPr>
        <w:t>提供了科学指引和根本遵循，兵团党委科学高效的顶层设计、对口援疆省市的大力支持、师市党委的决策统筹是师市</w:t>
      </w:r>
      <w:r>
        <w:rPr>
          <w:rFonts w:hint="eastAsia" w:ascii="Times New Roman" w:hAnsi="Times New Roman" w:cs="仿宋_GB2312"/>
          <w:color w:val="auto"/>
          <w:sz w:val="32"/>
          <w:szCs w:val="32"/>
          <w:highlight w:val="none"/>
          <w:lang w:val="en-US" w:eastAsia="zh-CN"/>
        </w:rPr>
        <w:t>安全</w:t>
      </w:r>
      <w:r>
        <w:rPr>
          <w:rFonts w:hint="eastAsia" w:ascii="Times New Roman" w:hAnsi="Times New Roman" w:eastAsia="仿宋_GB2312" w:cs="仿宋_GB2312"/>
          <w:color w:val="auto"/>
          <w:sz w:val="32"/>
          <w:szCs w:val="32"/>
          <w:highlight w:val="none"/>
          <w:lang w:val="en-US" w:eastAsia="zh-CN"/>
        </w:rPr>
        <w:t>发展的制胜法宝，师市经济发展</w:t>
      </w:r>
      <w:r>
        <w:rPr>
          <w:rFonts w:hint="eastAsia" w:ascii="Times New Roman" w:hAnsi="Times New Roman" w:cs="仿宋_GB2312"/>
          <w:color w:val="auto"/>
          <w:sz w:val="32"/>
          <w:szCs w:val="32"/>
          <w:highlight w:val="none"/>
          <w:lang w:val="en-US" w:eastAsia="zh-CN"/>
        </w:rPr>
        <w:t>较为平稳，有利于维持社会安全稳定</w:t>
      </w:r>
      <w:r>
        <w:rPr>
          <w:rFonts w:hint="eastAsia" w:ascii="Times New Roman" w:hAnsi="Times New Roman" w:eastAsia="仿宋_GB2312" w:cs="仿宋_GB2312"/>
          <w:color w:val="auto"/>
          <w:sz w:val="32"/>
          <w:szCs w:val="32"/>
          <w:highlight w:val="none"/>
          <w:lang w:val="en-US" w:eastAsia="zh-CN"/>
        </w:rPr>
        <w:t>。</w:t>
      </w:r>
    </w:p>
    <w:p>
      <w:pPr>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br w:type="page"/>
      </w:r>
    </w:p>
    <w:p>
      <w:pPr>
        <w:pStyle w:val="2"/>
        <w:bidi w:val="0"/>
        <w:rPr>
          <w:rFonts w:hint="default"/>
          <w:lang w:val="en-US" w:eastAsia="zh-CN"/>
        </w:rPr>
      </w:pPr>
      <w:bookmarkStart w:id="20" w:name="_Toc23468"/>
      <w:r>
        <w:rPr>
          <w:rFonts w:hint="eastAsia"/>
          <w:lang w:val="en-US" w:eastAsia="zh-CN"/>
        </w:rPr>
        <w:t>第二章  总体要求及规划目标</w:t>
      </w:r>
      <w:bookmarkEnd w:id="20"/>
    </w:p>
    <w:p>
      <w:pPr>
        <w:pStyle w:val="3"/>
        <w:shd w:val="clear"/>
        <w:ind w:firstLine="643"/>
        <w:rPr>
          <w:rFonts w:ascii="Times New Roman" w:hAnsi="Times New Roman"/>
          <w:color w:val="auto"/>
          <w:highlight w:val="none"/>
        </w:rPr>
      </w:pPr>
      <w:bookmarkStart w:id="21" w:name="_Toc3032"/>
      <w:r>
        <w:rPr>
          <w:rFonts w:hint="eastAsia" w:ascii="Times New Roman" w:hAnsi="Times New Roman"/>
          <w:color w:val="auto"/>
          <w:highlight w:val="none"/>
        </w:rPr>
        <w:t>（一）指导思想</w:t>
      </w:r>
      <w:bookmarkEnd w:id="21"/>
    </w:p>
    <w:p>
      <w:pPr>
        <w:widowControl/>
        <w:shd w:val="clear"/>
        <w:ind w:firstLine="640"/>
        <w:rPr>
          <w:rFonts w:hint="eastAsia" w:ascii="Times New Roman" w:hAnsi="Times New Roman" w:cs="Times New Roman"/>
          <w:color w:val="auto"/>
          <w:highlight w:val="none"/>
        </w:rPr>
      </w:pPr>
      <w:r>
        <w:rPr>
          <w:rFonts w:hint="eastAsia" w:ascii="Times New Roman" w:hAnsi="Times New Roman" w:cs="Times New Roman"/>
          <w:color w:val="auto"/>
          <w:highlight w:val="none"/>
        </w:rPr>
        <w:t>坚持</w:t>
      </w:r>
      <w:r>
        <w:rPr>
          <w:rFonts w:hint="eastAsia" w:ascii="Times New Roman" w:hAnsi="Times New Roman" w:cs="Times New Roman"/>
          <w:color w:val="auto"/>
          <w:highlight w:val="none"/>
          <w:lang w:val="en-US" w:eastAsia="zh-CN"/>
        </w:rPr>
        <w:t>以</w:t>
      </w:r>
      <w:r>
        <w:rPr>
          <w:rFonts w:hint="eastAsia" w:ascii="Times New Roman" w:hAnsi="Times New Roman" w:cs="Times New Roman"/>
          <w:color w:val="auto"/>
          <w:highlight w:val="none"/>
        </w:rPr>
        <w:t>习近平新时代中国特色社会主义思想</w:t>
      </w:r>
      <w:r>
        <w:rPr>
          <w:rFonts w:hint="eastAsia" w:ascii="Times New Roman" w:hAnsi="Times New Roman" w:cs="Times New Roman"/>
          <w:color w:val="auto"/>
          <w:highlight w:val="none"/>
          <w:lang w:val="en-US" w:eastAsia="zh-CN"/>
        </w:rPr>
        <w:t>为指导</w:t>
      </w:r>
      <w:r>
        <w:rPr>
          <w:rFonts w:hint="eastAsia" w:ascii="Times New Roman" w:hAnsi="Times New Roman" w:cs="Times New Roman"/>
          <w:color w:val="auto"/>
          <w:highlight w:val="none"/>
        </w:rPr>
        <w:t>，深入贯彻习近平总书记</w:t>
      </w:r>
      <w:r>
        <w:rPr>
          <w:rFonts w:hint="eastAsia" w:ascii="Times New Roman" w:hAnsi="Times New Roman" w:cs="Times New Roman"/>
          <w:color w:val="auto"/>
          <w:highlight w:val="none"/>
          <w:lang w:val="en-US" w:eastAsia="zh-CN"/>
        </w:rPr>
        <w:t>关于新疆、兵团及应急管理工作的重要讲话重要指示批示精神，完整准确全面贯彻</w:t>
      </w:r>
      <w:r>
        <w:rPr>
          <w:rFonts w:hint="eastAsia" w:ascii="Times New Roman" w:hAnsi="Times New Roman" w:cs="Times New Roman"/>
          <w:color w:val="auto"/>
          <w:highlight w:val="none"/>
        </w:rPr>
        <w:t>党的二十大</w:t>
      </w:r>
      <w:r>
        <w:rPr>
          <w:rFonts w:hint="eastAsia" w:ascii="Times New Roman" w:hAnsi="Times New Roman" w:cs="Times New Roman"/>
          <w:color w:val="auto"/>
          <w:highlight w:val="none"/>
          <w:lang w:val="en-US" w:eastAsia="zh-CN"/>
        </w:rPr>
        <w:t>和二十届历次</w:t>
      </w:r>
      <w:r>
        <w:rPr>
          <w:rFonts w:hint="eastAsia" w:ascii="Times New Roman" w:hAnsi="Times New Roman" w:cs="Times New Roman"/>
          <w:color w:val="auto"/>
          <w:highlight w:val="none"/>
        </w:rPr>
        <w:t>全会精神</w:t>
      </w:r>
      <w:r>
        <w:rPr>
          <w:rFonts w:hint="eastAsia" w:ascii="Times New Roman" w:hAnsi="Times New Roman" w:cs="Times New Roman"/>
          <w:color w:val="auto"/>
          <w:highlight w:val="none"/>
          <w:lang w:val="en-US" w:eastAsia="zh-CN"/>
        </w:rPr>
        <w:t>及新时代党的治疆方略</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eastAsia="zh-CN"/>
        </w:rPr>
        <w:t>严格落实师市党委部署要求</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eastAsia="zh-CN"/>
        </w:rPr>
        <w:t>铸牢中华民族共同体意识，坚持党的全面领导，坚持</w:t>
      </w:r>
      <w:r>
        <w:rPr>
          <w:rFonts w:hint="eastAsia" w:ascii="Times New Roman" w:hAnsi="Times New Roman" w:cs="Times New Roman"/>
          <w:color w:val="auto"/>
          <w:highlight w:val="none"/>
        </w:rPr>
        <w:t>人民至上、生命至上</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坚持总体国家安全观，坚持统筹发展和安全，</w:t>
      </w:r>
      <w:r>
        <w:rPr>
          <w:rFonts w:hint="eastAsia" w:ascii="Times New Roman" w:hAnsi="Times New Roman" w:cs="Times New Roman"/>
          <w:color w:val="auto"/>
          <w:highlight w:val="none"/>
        </w:rPr>
        <w:t>建立大安全大应急框架，完善公共安全体系，推动公共安全治理模式向事前预防</w:t>
      </w:r>
      <w:r>
        <w:rPr>
          <w:rFonts w:hint="eastAsia" w:ascii="Times New Roman" w:hAnsi="Times New Roman" w:cs="Times New Roman"/>
          <w:color w:val="auto"/>
          <w:highlight w:val="none"/>
          <w:lang w:val="en-US" w:eastAsia="zh-CN"/>
        </w:rPr>
        <w:t>转型</w:t>
      </w:r>
      <w:r>
        <w:rPr>
          <w:rFonts w:hint="eastAsia" w:ascii="Times New Roman" w:hAnsi="Times New Roman" w:cs="Times New Roman"/>
          <w:color w:val="auto"/>
          <w:highlight w:val="none"/>
        </w:rPr>
        <w:t>，以深化改革和科技创新为动力</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以强化风险精准管控、</w:t>
      </w:r>
      <w:r>
        <w:rPr>
          <w:rFonts w:hint="eastAsia" w:ascii="Times New Roman" w:hAnsi="Times New Roman" w:cs="Times New Roman"/>
          <w:color w:val="auto"/>
          <w:highlight w:val="none"/>
          <w:lang w:val="en-US" w:eastAsia="zh-CN"/>
        </w:rPr>
        <w:t>夯实</w:t>
      </w:r>
      <w:r>
        <w:rPr>
          <w:rFonts w:hint="eastAsia" w:ascii="Times New Roman" w:hAnsi="Times New Roman" w:cs="Times New Roman"/>
          <w:color w:val="auto"/>
          <w:highlight w:val="none"/>
        </w:rPr>
        <w:t>基层基础、提升新质战斗力、深化兵军地协同联动为主攻方向</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全力防范</w:t>
      </w:r>
      <w:r>
        <w:rPr>
          <w:rFonts w:hint="eastAsia" w:ascii="Times New Roman" w:hAnsi="Times New Roman" w:eastAsia="仿宋_GB2312" w:cs="Times New Roman"/>
          <w:i w:val="0"/>
          <w:iCs w:val="0"/>
          <w:caps w:val="0"/>
          <w:color w:val="auto"/>
          <w:spacing w:val="0"/>
          <w:sz w:val="32"/>
          <w:szCs w:val="22"/>
          <w:highlight w:val="none"/>
        </w:rPr>
        <w:t>遏制</w:t>
      </w:r>
      <w:r>
        <w:rPr>
          <w:rFonts w:hint="eastAsia" w:ascii="Times New Roman" w:hAnsi="Times New Roman" w:cs="Times New Roman"/>
          <w:color w:val="auto"/>
          <w:highlight w:val="none"/>
        </w:rPr>
        <w:t>重特大生产安全事故</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最大限度降低自然灾害损失</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切实</w:t>
      </w:r>
      <w:r>
        <w:rPr>
          <w:rFonts w:hint="eastAsia" w:ascii="Times New Roman" w:hAnsi="Times New Roman" w:cs="Times New Roman"/>
          <w:color w:val="auto"/>
          <w:highlight w:val="none"/>
        </w:rPr>
        <w:t>维护</w:t>
      </w:r>
      <w:r>
        <w:rPr>
          <w:rFonts w:hint="eastAsia" w:ascii="Times New Roman" w:hAnsi="Times New Roman" w:cs="Times New Roman"/>
          <w:color w:val="auto"/>
          <w:highlight w:val="none"/>
          <w:lang w:val="en-US" w:eastAsia="zh-CN"/>
        </w:rPr>
        <w:t>职工</w:t>
      </w:r>
      <w:r>
        <w:rPr>
          <w:rFonts w:hint="eastAsia" w:ascii="Times New Roman" w:hAnsi="Times New Roman" w:cs="Times New Roman"/>
          <w:color w:val="auto"/>
          <w:highlight w:val="none"/>
        </w:rPr>
        <w:t>群众生命财产安全和社会</w:t>
      </w:r>
      <w:r>
        <w:rPr>
          <w:rFonts w:hint="eastAsia" w:ascii="Times New Roman" w:hAnsi="Times New Roman" w:cs="Times New Roman"/>
          <w:color w:val="auto"/>
          <w:highlight w:val="none"/>
          <w:lang w:val="en-US" w:eastAsia="zh-CN"/>
        </w:rPr>
        <w:t>长治久安</w:t>
      </w:r>
      <w:r>
        <w:rPr>
          <w:rFonts w:hint="eastAsia" w:ascii="Times New Roman" w:hAnsi="Times New Roman" w:cs="Times New Roman"/>
          <w:color w:val="auto"/>
          <w:highlight w:val="none"/>
        </w:rPr>
        <w:t>，以高水平安全保障</w:t>
      </w:r>
      <w:r>
        <w:rPr>
          <w:rFonts w:hint="eastAsia" w:ascii="Times New Roman" w:hAnsi="Times New Roman" w:cs="Times New Roman"/>
          <w:color w:val="auto"/>
          <w:highlight w:val="none"/>
          <w:lang w:val="en-US" w:eastAsia="zh-CN"/>
        </w:rPr>
        <w:t>师市</w:t>
      </w:r>
      <w:r>
        <w:rPr>
          <w:rFonts w:hint="eastAsia" w:ascii="Times New Roman" w:hAnsi="Times New Roman" w:cs="Times New Roman"/>
          <w:color w:val="auto"/>
          <w:highlight w:val="none"/>
        </w:rPr>
        <w:t>经济社会高质量发展</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为</w:t>
      </w:r>
      <w:r>
        <w:rPr>
          <w:rFonts w:hint="eastAsia" w:ascii="Times New Roman" w:hAnsi="Times New Roman" w:cs="Times New Roman"/>
          <w:color w:val="auto"/>
          <w:highlight w:val="none"/>
        </w:rPr>
        <w:t>奋力谱写中国式现代化师市实践新篇章</w:t>
      </w:r>
      <w:r>
        <w:rPr>
          <w:rFonts w:hint="eastAsia" w:ascii="Times New Roman" w:hAnsi="Times New Roman" w:cs="Times New Roman"/>
          <w:color w:val="auto"/>
          <w:highlight w:val="none"/>
          <w:lang w:val="en-US" w:eastAsia="zh-CN"/>
        </w:rPr>
        <w:t>奠定基础</w:t>
      </w:r>
      <w:r>
        <w:rPr>
          <w:rFonts w:hint="eastAsia" w:ascii="Times New Roman" w:hAnsi="Times New Roman" w:cs="Times New Roman"/>
          <w:color w:val="auto"/>
          <w:highlight w:val="none"/>
        </w:rPr>
        <w:t>。</w:t>
      </w:r>
    </w:p>
    <w:p>
      <w:pPr>
        <w:pStyle w:val="3"/>
        <w:shd w:val="clear"/>
        <w:ind w:firstLine="643"/>
        <w:rPr>
          <w:rFonts w:hint="eastAsia" w:ascii="Times New Roman" w:hAnsi="Times New Roman" w:eastAsia="楷体"/>
          <w:color w:val="auto"/>
          <w:highlight w:val="none"/>
          <w:lang w:eastAsia="zh-CN"/>
        </w:rPr>
      </w:pPr>
      <w:bookmarkStart w:id="22" w:name="_Toc17100"/>
      <w:r>
        <w:rPr>
          <w:rFonts w:hint="eastAsia" w:ascii="Times New Roman" w:hAnsi="Times New Roman"/>
          <w:color w:val="auto"/>
          <w:highlight w:val="none"/>
        </w:rPr>
        <w:t>（二）</w:t>
      </w:r>
      <w:r>
        <w:rPr>
          <w:rFonts w:hint="eastAsia" w:ascii="Times New Roman" w:hAnsi="Times New Roman"/>
          <w:color w:val="auto"/>
          <w:highlight w:val="none"/>
          <w:lang w:val="en-US" w:eastAsia="zh-CN"/>
        </w:rPr>
        <w:t>基本原则</w:t>
      </w:r>
      <w:bookmarkEnd w:id="22"/>
    </w:p>
    <w:p>
      <w:pPr>
        <w:shd w:val="clear"/>
        <w:ind w:firstLine="643"/>
        <w:rPr>
          <w:rFonts w:hint="eastAsia" w:ascii="Times New Roman" w:hAnsi="Times New Roman" w:cs="Times New Roman"/>
          <w:color w:val="auto"/>
          <w:highlight w:val="none"/>
        </w:rPr>
      </w:pPr>
      <w:r>
        <w:rPr>
          <w:rFonts w:hint="eastAsia" w:ascii="Times New Roman" w:hAnsi="Times New Roman" w:cs="Times New Roman"/>
          <w:color w:val="auto"/>
          <w:highlight w:val="none"/>
        </w:rPr>
        <w:t>为充分发挥规划引领和指导作用，保证前瞻性、可操作性</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可落地性，应遵循以下原则。</w:t>
      </w:r>
    </w:p>
    <w:p>
      <w:pPr>
        <w:shd w:val="clear"/>
        <w:ind w:firstLine="643"/>
        <w:rPr>
          <w:rFonts w:hint="eastAsia" w:ascii="Times New Roman" w:hAnsi="Times New Roman" w:cs="Times New Roman"/>
          <w:color w:val="auto"/>
          <w:highlight w:val="none"/>
          <w:lang w:eastAsia="zh-CN"/>
        </w:rPr>
      </w:pPr>
      <w:r>
        <w:rPr>
          <w:rFonts w:hint="eastAsia" w:ascii="Times New Roman" w:hAnsi="Times New Roman" w:cs="Times New Roman"/>
          <w:b/>
          <w:bCs/>
          <w:color w:val="auto"/>
          <w:highlight w:val="none"/>
        </w:rPr>
        <w:t>坚持党的领导，</w:t>
      </w:r>
      <w:r>
        <w:rPr>
          <w:rFonts w:hint="eastAsia" w:ascii="Times New Roman" w:hAnsi="Times New Roman" w:cs="Times New Roman"/>
          <w:b/>
          <w:bCs/>
          <w:color w:val="auto"/>
          <w:highlight w:val="none"/>
          <w:lang w:val="en-US" w:eastAsia="zh-CN"/>
        </w:rPr>
        <w:t>坚强有力</w:t>
      </w:r>
      <w:r>
        <w:rPr>
          <w:rFonts w:hint="eastAsia" w:ascii="Times New Roman" w:hAnsi="Times New Roman" w:cs="Times New Roman"/>
          <w:color w:val="auto"/>
          <w:highlight w:val="none"/>
          <w:lang w:eastAsia="zh-CN"/>
        </w:rPr>
        <w:t>。坚持新时代党的治疆方略，锚定党对应急管理事业全面领导</w:t>
      </w:r>
      <w:r>
        <w:rPr>
          <w:rFonts w:hint="eastAsia" w:ascii="Times New Roman" w:hAnsi="Times New Roman" w:cs="Times New Roman"/>
          <w:color w:val="auto"/>
          <w:highlight w:val="none"/>
          <w:lang w:val="en-US" w:eastAsia="zh-CN"/>
        </w:rPr>
        <w:t>这一</w:t>
      </w:r>
      <w:r>
        <w:rPr>
          <w:rFonts w:hint="eastAsia" w:ascii="Times New Roman" w:hAnsi="Times New Roman" w:cs="Times New Roman"/>
          <w:color w:val="auto"/>
          <w:highlight w:val="none"/>
          <w:lang w:eastAsia="zh-CN"/>
        </w:rPr>
        <w:t>根本政治原则，把党的领导贯穿到应急管理工作的各方面全过程，</w:t>
      </w:r>
      <w:r>
        <w:rPr>
          <w:rFonts w:hint="eastAsia" w:ascii="Times New Roman" w:hAnsi="Times New Roman" w:cs="Times New Roman"/>
          <w:color w:val="auto"/>
          <w:highlight w:val="none"/>
          <w:lang w:val="en-US" w:eastAsia="zh-CN"/>
        </w:rPr>
        <w:t>统筹</w:t>
      </w:r>
      <w:r>
        <w:rPr>
          <w:rFonts w:hint="eastAsia" w:ascii="Times New Roman" w:hAnsi="Times New Roman" w:cs="Times New Roman"/>
          <w:color w:val="auto"/>
          <w:highlight w:val="none"/>
          <w:lang w:eastAsia="zh-CN"/>
        </w:rPr>
        <w:t>推动“大安全、大应急、全灾种”框架下的管理体制、协同机制、政策法规及思想文化全面创新。</w:t>
      </w:r>
    </w:p>
    <w:p>
      <w:pPr>
        <w:shd w:val="clear"/>
        <w:ind w:firstLine="643"/>
        <w:rPr>
          <w:rFonts w:ascii="Times New Roman" w:hAnsi="Times New Roman"/>
          <w:color w:val="auto"/>
          <w:highlight w:val="none"/>
        </w:rPr>
      </w:pPr>
      <w:r>
        <w:rPr>
          <w:rFonts w:hint="eastAsia" w:ascii="Times New Roman" w:hAnsi="Times New Roman" w:cs="Times New Roman"/>
          <w:b/>
          <w:bCs/>
          <w:color w:val="auto"/>
          <w:highlight w:val="none"/>
        </w:rPr>
        <w:t>坚持两个至上，</w:t>
      </w:r>
      <w:r>
        <w:rPr>
          <w:rFonts w:hint="eastAsia" w:ascii="Times New Roman" w:hAnsi="Times New Roman" w:cs="Times New Roman"/>
          <w:b/>
          <w:bCs/>
          <w:color w:val="auto"/>
          <w:highlight w:val="none"/>
          <w:lang w:val="en-US" w:eastAsia="zh-CN"/>
        </w:rPr>
        <w:t>系统治理</w:t>
      </w:r>
      <w:r>
        <w:rPr>
          <w:rFonts w:hint="eastAsia" w:ascii="Times New Roman" w:hAnsi="Times New Roman" w:cs="Times New Roman"/>
          <w:color w:val="auto"/>
          <w:highlight w:val="none"/>
          <w:lang w:eastAsia="zh-CN"/>
        </w:rPr>
        <w:t>。</w:t>
      </w:r>
      <w:r>
        <w:rPr>
          <w:rFonts w:hint="eastAsia" w:ascii="Times New Roman" w:hAnsi="Times New Roman"/>
          <w:color w:val="auto"/>
          <w:highlight w:val="none"/>
        </w:rPr>
        <w:t>坚持</w:t>
      </w:r>
      <w:r>
        <w:rPr>
          <w:rFonts w:hint="eastAsia" w:ascii="Times New Roman" w:hAnsi="Times New Roman"/>
          <w:color w:val="auto"/>
          <w:highlight w:val="none"/>
          <w:lang w:eastAsia="zh-CN"/>
        </w:rPr>
        <w:t>“</w:t>
      </w:r>
      <w:r>
        <w:rPr>
          <w:rFonts w:hint="eastAsia" w:ascii="Times New Roman" w:hAnsi="Times New Roman"/>
          <w:color w:val="auto"/>
          <w:highlight w:val="none"/>
        </w:rPr>
        <w:t>人民至上、生命至上</w:t>
      </w:r>
      <w:r>
        <w:rPr>
          <w:rFonts w:hint="eastAsia" w:ascii="Times New Roman" w:hAnsi="Times New Roman"/>
          <w:color w:val="auto"/>
          <w:highlight w:val="none"/>
          <w:lang w:eastAsia="zh-CN"/>
        </w:rPr>
        <w:t>”</w:t>
      </w:r>
      <w:r>
        <w:rPr>
          <w:rFonts w:hint="eastAsia" w:ascii="Times New Roman" w:hAnsi="Times New Roman"/>
          <w:color w:val="auto"/>
          <w:highlight w:val="none"/>
        </w:rPr>
        <w:t>，</w:t>
      </w:r>
      <w:r>
        <w:rPr>
          <w:rFonts w:ascii="Times New Roman" w:hAnsi="Times New Roman"/>
          <w:color w:val="auto"/>
          <w:highlight w:val="none"/>
        </w:rPr>
        <w:t>始终把保障人民群众的生命财产安全放在首位，牢固树立</w:t>
      </w:r>
      <w:r>
        <w:rPr>
          <w:rFonts w:hint="eastAsia" w:ascii="Times New Roman" w:hAnsi="Times New Roman"/>
          <w:color w:val="auto"/>
          <w:highlight w:val="none"/>
          <w:lang w:eastAsia="zh-CN"/>
        </w:rPr>
        <w:t>“</w:t>
      </w:r>
      <w:r>
        <w:rPr>
          <w:rFonts w:ascii="Times New Roman" w:hAnsi="Times New Roman"/>
          <w:color w:val="auto"/>
          <w:highlight w:val="none"/>
        </w:rPr>
        <w:t>发展决不能以牺牲安全为代价</w:t>
      </w:r>
      <w:r>
        <w:rPr>
          <w:rFonts w:hint="eastAsia" w:ascii="Times New Roman" w:hAnsi="Times New Roman"/>
          <w:color w:val="auto"/>
          <w:highlight w:val="none"/>
          <w:lang w:eastAsia="zh-CN"/>
        </w:rPr>
        <w:t>”</w:t>
      </w:r>
      <w:r>
        <w:rPr>
          <w:rFonts w:ascii="Times New Roman" w:hAnsi="Times New Roman"/>
          <w:color w:val="auto"/>
          <w:highlight w:val="none"/>
        </w:rPr>
        <w:t>的红线意识。</w:t>
      </w:r>
      <w:r>
        <w:rPr>
          <w:rFonts w:hint="eastAsia" w:ascii="Times New Roman" w:hAnsi="Times New Roman" w:cs="Times New Roman"/>
          <w:b w:val="0"/>
          <w:bCs w:val="0"/>
          <w:color w:val="auto"/>
          <w:highlight w:val="none"/>
        </w:rPr>
        <w:t>把应急管理工作</w:t>
      </w:r>
      <w:r>
        <w:rPr>
          <w:rFonts w:hint="eastAsia" w:ascii="Times New Roman" w:hAnsi="Times New Roman" w:cs="Times New Roman"/>
          <w:b w:val="0"/>
          <w:bCs w:val="0"/>
          <w:color w:val="auto"/>
          <w:highlight w:val="none"/>
          <w:lang w:val="en-US" w:eastAsia="zh-CN"/>
        </w:rPr>
        <w:t>置于师市</w:t>
      </w:r>
      <w:r>
        <w:rPr>
          <w:rFonts w:hint="eastAsia" w:ascii="Times New Roman" w:hAnsi="Times New Roman" w:cs="Times New Roman"/>
          <w:b w:val="0"/>
          <w:bCs w:val="0"/>
          <w:color w:val="auto"/>
          <w:highlight w:val="none"/>
        </w:rPr>
        <w:t>事业发展全局和国家安全稳定大局中统筹，一体构建“全链条、多层次”治理体系，</w:t>
      </w:r>
      <w:r>
        <w:rPr>
          <w:rFonts w:hint="eastAsia" w:ascii="Times New Roman" w:hAnsi="Times New Roman" w:eastAsia="仿宋_GB2312" w:cs="Times New Roman"/>
          <w:i w:val="0"/>
          <w:iCs w:val="0"/>
          <w:caps w:val="0"/>
          <w:color w:val="auto"/>
          <w:spacing w:val="0"/>
          <w:sz w:val="32"/>
          <w:szCs w:val="22"/>
          <w:highlight w:val="none"/>
        </w:rPr>
        <w:t>统筹当前与长远、发展与安全，</w:t>
      </w:r>
      <w:r>
        <w:rPr>
          <w:rFonts w:hint="eastAsia" w:ascii="Times New Roman" w:hAnsi="Times New Roman" w:cs="Times New Roman"/>
          <w:b w:val="0"/>
          <w:bCs w:val="0"/>
          <w:color w:val="auto"/>
          <w:highlight w:val="none"/>
        </w:rPr>
        <w:t>增强改革的系统性、整体性和协同性。</w:t>
      </w:r>
    </w:p>
    <w:p>
      <w:pPr>
        <w:shd w:val="clear"/>
        <w:ind w:firstLine="643"/>
        <w:rPr>
          <w:rFonts w:hint="eastAsia" w:ascii="Times New Roman" w:hAnsi="Times New Roman" w:cs="Times New Roman"/>
          <w:color w:val="auto"/>
          <w:highlight w:val="none"/>
          <w:lang w:eastAsia="zh-CN"/>
        </w:rPr>
      </w:pPr>
      <w:r>
        <w:rPr>
          <w:rFonts w:hint="eastAsia" w:ascii="Times New Roman" w:hAnsi="Times New Roman" w:cs="Times New Roman"/>
          <w:b/>
          <w:bCs/>
          <w:color w:val="auto"/>
          <w:highlight w:val="none"/>
        </w:rPr>
        <w:t>坚持</w:t>
      </w:r>
      <w:r>
        <w:rPr>
          <w:rFonts w:hint="eastAsia" w:ascii="Times New Roman" w:hAnsi="Times New Roman" w:cs="Times New Roman"/>
          <w:b/>
          <w:bCs/>
          <w:color w:val="auto"/>
          <w:highlight w:val="none"/>
          <w:lang w:val="en-US" w:eastAsia="zh-CN"/>
        </w:rPr>
        <w:t>预防为主</w:t>
      </w:r>
      <w:r>
        <w:rPr>
          <w:rFonts w:hint="eastAsia" w:ascii="Times New Roman" w:hAnsi="Times New Roman" w:cs="Times New Roman"/>
          <w:b/>
          <w:bCs/>
          <w:color w:val="auto"/>
          <w:highlight w:val="none"/>
        </w:rPr>
        <w:t>，精准</w:t>
      </w:r>
      <w:r>
        <w:rPr>
          <w:rFonts w:hint="eastAsia" w:ascii="Times New Roman" w:hAnsi="Times New Roman" w:cs="Times New Roman"/>
          <w:b/>
          <w:bCs/>
          <w:color w:val="auto"/>
          <w:highlight w:val="none"/>
          <w:lang w:val="en-US" w:eastAsia="zh-CN"/>
        </w:rPr>
        <w:t>管控</w:t>
      </w:r>
      <w:r>
        <w:rPr>
          <w:rFonts w:hint="eastAsia" w:ascii="Times New Roman" w:hAnsi="Times New Roman" w:cs="Times New Roman"/>
          <w:color w:val="auto"/>
          <w:highlight w:val="none"/>
          <w:lang w:eastAsia="zh-CN"/>
        </w:rPr>
        <w:t>。</w:t>
      </w:r>
      <w:r>
        <w:rPr>
          <w:rFonts w:hint="eastAsia" w:ascii="Times New Roman" w:hAnsi="Times New Roman" w:cs="Times New Roman"/>
          <w:b w:val="0"/>
          <w:bCs w:val="0"/>
          <w:color w:val="auto"/>
          <w:highlight w:val="none"/>
        </w:rPr>
        <w:t>牢固树立“防”的意识，</w:t>
      </w:r>
      <w:r>
        <w:rPr>
          <w:rFonts w:hint="eastAsia" w:ascii="Times New Roman" w:hAnsi="Times New Roman" w:cs="Times New Roman"/>
          <w:color w:val="auto"/>
          <w:highlight w:val="none"/>
          <w:lang w:eastAsia="zh-CN"/>
        </w:rPr>
        <w:t>强化源头管控，</w:t>
      </w:r>
      <w:r>
        <w:rPr>
          <w:rFonts w:hint="eastAsia" w:ascii="Times New Roman" w:hAnsi="Times New Roman" w:cs="Times New Roman"/>
          <w:b w:val="0"/>
          <w:bCs w:val="0"/>
          <w:color w:val="auto"/>
          <w:highlight w:val="none"/>
        </w:rPr>
        <w:t>从源头上提升防范化解重大风险能力</w:t>
      </w:r>
      <w:r>
        <w:rPr>
          <w:rFonts w:hint="eastAsia" w:ascii="Times New Roman" w:hAnsi="Times New Roman" w:cs="Times New Roman"/>
          <w:b w:val="0"/>
          <w:bCs w:val="0"/>
          <w:color w:val="auto"/>
          <w:highlight w:val="none"/>
          <w:lang w:eastAsia="zh-CN"/>
        </w:rPr>
        <w:t>，</w:t>
      </w:r>
      <w:r>
        <w:rPr>
          <w:rFonts w:hint="eastAsia" w:ascii="Times New Roman" w:hAnsi="Times New Roman" w:cs="Times New Roman"/>
          <w:b w:val="0"/>
          <w:bCs w:val="0"/>
          <w:color w:val="auto"/>
          <w:highlight w:val="none"/>
        </w:rPr>
        <w:t>推动公共安全治理模式向事前预防转型</w:t>
      </w:r>
      <w:r>
        <w:rPr>
          <w:rFonts w:hint="eastAsia" w:ascii="Times New Roman" w:hAnsi="Times New Roman" w:cs="Times New Roman"/>
          <w:b w:val="0"/>
          <w:bCs w:val="0"/>
          <w:color w:val="auto"/>
          <w:highlight w:val="none"/>
          <w:lang w:eastAsia="zh-CN"/>
        </w:rPr>
        <w:t>，</w:t>
      </w:r>
      <w:r>
        <w:rPr>
          <w:rFonts w:hint="eastAsia" w:ascii="Times New Roman" w:hAnsi="Times New Roman" w:cs="Times New Roman"/>
          <w:color w:val="auto"/>
          <w:highlight w:val="none"/>
          <w:lang w:val="en-US" w:eastAsia="zh-CN"/>
        </w:rPr>
        <w:t>真正把问题解决在萌芽之时和成灾之前。</w:t>
      </w:r>
      <w:r>
        <w:rPr>
          <w:rFonts w:hint="eastAsia" w:ascii="Times New Roman" w:hAnsi="Times New Roman" w:eastAsia="仿宋_GB2312" w:cs="Times New Roman"/>
          <w:i w:val="0"/>
          <w:iCs w:val="0"/>
          <w:caps w:val="0"/>
          <w:color w:val="auto"/>
          <w:spacing w:val="0"/>
          <w:sz w:val="32"/>
          <w:szCs w:val="22"/>
          <w:highlight w:val="none"/>
        </w:rPr>
        <w:t>运用大数据、人工智能等现代技术手段，实现风险精准防控、突发事件高效应对</w:t>
      </w:r>
      <w:r>
        <w:rPr>
          <w:rFonts w:hint="eastAsia" w:ascii="Times New Roman" w:hAnsi="Times New Roman" w:cs="Times New Roman"/>
          <w:color w:val="auto"/>
          <w:highlight w:val="none"/>
          <w:lang w:eastAsia="zh-CN"/>
        </w:rPr>
        <w:t>。</w:t>
      </w:r>
    </w:p>
    <w:p>
      <w:pPr>
        <w:shd w:val="clear"/>
        <w:ind w:firstLine="643"/>
        <w:rPr>
          <w:rFonts w:hint="eastAsia" w:ascii="Times New Roman" w:hAnsi="Times New Roman" w:cs="Times New Roman"/>
          <w:b/>
          <w:bCs/>
          <w:color w:val="auto"/>
          <w:highlight w:val="none"/>
          <w:lang w:eastAsia="zh-CN"/>
        </w:rPr>
      </w:pPr>
      <w:r>
        <w:rPr>
          <w:rFonts w:hint="eastAsia" w:ascii="Times New Roman" w:hAnsi="Times New Roman" w:cs="Times New Roman"/>
          <w:b/>
          <w:bCs/>
          <w:color w:val="auto"/>
          <w:highlight w:val="none"/>
        </w:rPr>
        <w:t>坚持兵地融合，协同联动</w:t>
      </w:r>
      <w:r>
        <w:rPr>
          <w:rFonts w:hint="eastAsia" w:ascii="Times New Roman" w:hAnsi="Times New Roman" w:cs="Times New Roman"/>
          <w:b/>
          <w:bCs/>
          <w:color w:val="auto"/>
          <w:highlight w:val="none"/>
          <w:lang w:eastAsia="zh-CN"/>
        </w:rPr>
        <w:t>。</w:t>
      </w:r>
      <w:r>
        <w:rPr>
          <w:rFonts w:hint="eastAsia" w:ascii="Times New Roman" w:hAnsi="Times New Roman" w:cs="Times New Roman"/>
          <w:b w:val="0"/>
          <w:bCs w:val="0"/>
          <w:color w:val="auto"/>
          <w:highlight w:val="none"/>
          <w:lang w:val="en-US" w:eastAsia="zh-CN"/>
        </w:rPr>
        <w:t>树立</w:t>
      </w:r>
      <w:r>
        <w:rPr>
          <w:rFonts w:hint="eastAsia" w:ascii="Times New Roman" w:hAnsi="Times New Roman" w:cs="Times New Roman"/>
          <w:b w:val="0"/>
          <w:bCs w:val="0"/>
          <w:color w:val="auto"/>
          <w:highlight w:val="none"/>
          <w:lang w:eastAsia="zh-CN"/>
        </w:rPr>
        <w:t>兵地一盘棋思想，立足五师双河市毗邻博州、边境区位实际，强化军地、兵地、</w:t>
      </w:r>
      <w:r>
        <w:rPr>
          <w:rFonts w:hint="eastAsia" w:ascii="Times New Roman" w:hAnsi="Times New Roman" w:cs="Times New Roman"/>
          <w:b w:val="0"/>
          <w:bCs w:val="0"/>
          <w:color w:val="auto"/>
          <w:highlight w:val="none"/>
          <w:lang w:val="en-US" w:eastAsia="zh-CN"/>
        </w:rPr>
        <w:t>区域、</w:t>
      </w:r>
      <w:r>
        <w:rPr>
          <w:rFonts w:hint="eastAsia" w:ascii="Times New Roman" w:hAnsi="Times New Roman" w:cs="Times New Roman"/>
          <w:b w:val="0"/>
          <w:bCs w:val="0"/>
          <w:color w:val="auto"/>
          <w:highlight w:val="none"/>
          <w:lang w:eastAsia="zh-CN"/>
        </w:rPr>
        <w:t>部门</w:t>
      </w:r>
      <w:r>
        <w:rPr>
          <w:rFonts w:hint="eastAsia" w:ascii="Times New Roman" w:hAnsi="Times New Roman" w:cs="Times New Roman"/>
          <w:b w:val="0"/>
          <w:bCs w:val="0"/>
          <w:color w:val="auto"/>
          <w:highlight w:val="none"/>
          <w:lang w:val="en-US" w:eastAsia="zh-CN"/>
        </w:rPr>
        <w:t>、社会多维协同联动，</w:t>
      </w:r>
      <w:r>
        <w:rPr>
          <w:rFonts w:hint="eastAsia" w:ascii="Times New Roman" w:hAnsi="Times New Roman" w:cs="Times New Roman"/>
          <w:b w:val="0"/>
          <w:bCs w:val="0"/>
          <w:color w:val="auto"/>
          <w:highlight w:val="none"/>
        </w:rPr>
        <w:t>构建统一指挥、专常兼备、反应灵敏及上下联动的应急管理格局</w:t>
      </w:r>
      <w:r>
        <w:rPr>
          <w:rFonts w:hint="eastAsia" w:ascii="Times New Roman" w:hAnsi="Times New Roman" w:cs="Times New Roman"/>
          <w:b w:val="0"/>
          <w:bCs w:val="0"/>
          <w:color w:val="auto"/>
          <w:highlight w:val="none"/>
          <w:lang w:eastAsia="zh-CN"/>
        </w:rPr>
        <w:t>。</w:t>
      </w:r>
      <w:r>
        <w:rPr>
          <w:rFonts w:hint="eastAsia" w:ascii="Times New Roman" w:hAnsi="Times New Roman" w:cs="Times New Roman"/>
          <w:b w:val="0"/>
          <w:bCs w:val="0"/>
          <w:color w:val="auto"/>
          <w:highlight w:val="none"/>
          <w:lang w:val="en-US" w:eastAsia="zh-CN"/>
        </w:rPr>
        <w:t>坚持</w:t>
      </w:r>
      <w:r>
        <w:rPr>
          <w:rFonts w:hint="eastAsia" w:ascii="Times New Roman" w:hAnsi="Times New Roman" w:cs="Times New Roman"/>
          <w:b w:val="0"/>
          <w:bCs w:val="0"/>
          <w:color w:val="auto"/>
          <w:highlight w:val="none"/>
        </w:rPr>
        <w:t>底线思维、增强忧患意识</w:t>
      </w:r>
      <w:r>
        <w:rPr>
          <w:rFonts w:hint="eastAsia" w:ascii="Times New Roman" w:hAnsi="Times New Roman" w:cs="Times New Roman"/>
          <w:b w:val="0"/>
          <w:bCs w:val="0"/>
          <w:color w:val="auto"/>
          <w:highlight w:val="none"/>
          <w:lang w:eastAsia="zh-CN"/>
        </w:rPr>
        <w:t>，</w:t>
      </w:r>
      <w:r>
        <w:rPr>
          <w:rFonts w:hint="eastAsia" w:ascii="Times New Roman" w:hAnsi="Times New Roman" w:cs="Times New Roman"/>
          <w:b w:val="0"/>
          <w:bCs w:val="0"/>
          <w:color w:val="auto"/>
          <w:highlight w:val="none"/>
          <w:lang w:val="en-US" w:eastAsia="zh-CN"/>
        </w:rPr>
        <w:t>提升</w:t>
      </w:r>
      <w:r>
        <w:rPr>
          <w:rFonts w:hint="eastAsia" w:ascii="Times New Roman" w:hAnsi="Times New Roman" w:eastAsia="仿宋_GB2312" w:cs="Times New Roman"/>
          <w:i w:val="0"/>
          <w:iCs w:val="0"/>
          <w:caps w:val="0"/>
          <w:color w:val="auto"/>
          <w:spacing w:val="0"/>
          <w:sz w:val="32"/>
          <w:szCs w:val="22"/>
          <w:highlight w:val="none"/>
        </w:rPr>
        <w:t>防范化解“黑天鹅”“灰犀牛”事件能力</w:t>
      </w:r>
      <w:r>
        <w:rPr>
          <w:rFonts w:hint="eastAsia" w:ascii="Times New Roman" w:hAnsi="Times New Roman" w:cs="Times New Roman"/>
          <w:b w:val="0"/>
          <w:bCs w:val="0"/>
          <w:color w:val="auto"/>
          <w:highlight w:val="none"/>
          <w:lang w:eastAsia="zh-CN"/>
        </w:rPr>
        <w:t>。</w:t>
      </w:r>
    </w:p>
    <w:p>
      <w:pPr>
        <w:shd w:val="clear"/>
        <w:ind w:firstLine="643"/>
        <w:rPr>
          <w:rFonts w:hint="eastAsia" w:ascii="Times New Roman" w:hAnsi="Times New Roman" w:cs="Times New Roman"/>
          <w:color w:val="auto"/>
          <w:highlight w:val="none"/>
          <w:lang w:eastAsia="zh-CN"/>
        </w:rPr>
      </w:pPr>
      <w:r>
        <w:rPr>
          <w:rFonts w:hint="eastAsia" w:ascii="Times New Roman" w:hAnsi="Times New Roman" w:cs="Times New Roman"/>
          <w:b/>
          <w:bCs/>
          <w:color w:val="auto"/>
          <w:highlight w:val="none"/>
        </w:rPr>
        <w:t>坚持科技</w:t>
      </w:r>
      <w:r>
        <w:rPr>
          <w:rFonts w:hint="eastAsia" w:ascii="Times New Roman" w:hAnsi="Times New Roman" w:cs="Times New Roman"/>
          <w:b/>
          <w:bCs/>
          <w:color w:val="auto"/>
          <w:highlight w:val="none"/>
          <w:lang w:val="en-US" w:eastAsia="zh-CN"/>
        </w:rPr>
        <w:t>赋能</w:t>
      </w:r>
      <w:r>
        <w:rPr>
          <w:rFonts w:hint="eastAsia" w:ascii="Times New Roman" w:hAnsi="Times New Roman" w:cs="Times New Roman"/>
          <w:b/>
          <w:bCs/>
          <w:color w:val="auto"/>
          <w:highlight w:val="none"/>
        </w:rPr>
        <w:t>，改革创新</w:t>
      </w:r>
      <w:r>
        <w:rPr>
          <w:rFonts w:hint="eastAsia" w:ascii="Times New Roman" w:hAnsi="Times New Roman" w:cs="Times New Roman"/>
          <w:color w:val="auto"/>
          <w:highlight w:val="none"/>
          <w:lang w:eastAsia="zh-CN"/>
        </w:rPr>
        <w:t>。抢抓新质生产力发展契机，立足师市灾害事故特点，推动关键技术攻关与科技成果转化应用。以数字化改革为牵引，赋能应急管理体系</w:t>
      </w:r>
      <w:r>
        <w:rPr>
          <w:rFonts w:hint="eastAsia" w:ascii="Times New Roman" w:hAnsi="Times New Roman" w:cs="Times New Roman"/>
          <w:color w:val="auto"/>
          <w:highlight w:val="none"/>
          <w:lang w:val="en-US" w:eastAsia="zh-CN"/>
        </w:rPr>
        <w:t>与能力</w:t>
      </w:r>
      <w:r>
        <w:rPr>
          <w:rFonts w:hint="eastAsia" w:ascii="Times New Roman" w:hAnsi="Times New Roman" w:cs="Times New Roman"/>
          <w:color w:val="auto"/>
          <w:highlight w:val="none"/>
          <w:lang w:eastAsia="zh-CN"/>
        </w:rPr>
        <w:t>现代化建设，全面提升应急管理科学化、专业化、智能化水平。</w:t>
      </w:r>
    </w:p>
    <w:p>
      <w:pPr>
        <w:shd w:val="clear"/>
        <w:ind w:firstLine="643"/>
        <w:rPr>
          <w:rFonts w:hint="eastAsia" w:ascii="Times New Roman" w:hAnsi="Times New Roman" w:eastAsia="仿宋_GB2312" w:cs="Times New Roman"/>
          <w:color w:val="auto"/>
          <w:highlight w:val="none"/>
          <w:lang w:eastAsia="zh-CN"/>
        </w:rPr>
      </w:pPr>
      <w:r>
        <w:rPr>
          <w:rFonts w:hint="eastAsia" w:ascii="Times New Roman" w:hAnsi="Times New Roman" w:cs="Times New Roman"/>
          <w:b/>
          <w:bCs/>
          <w:color w:val="auto"/>
          <w:highlight w:val="none"/>
        </w:rPr>
        <w:t>坚持</w:t>
      </w:r>
      <w:r>
        <w:rPr>
          <w:rFonts w:hint="eastAsia" w:ascii="Times New Roman" w:hAnsi="Times New Roman" w:cs="Times New Roman"/>
          <w:b/>
          <w:bCs/>
          <w:color w:val="auto"/>
          <w:highlight w:val="none"/>
          <w:lang w:val="en-US" w:eastAsia="zh-CN"/>
        </w:rPr>
        <w:t>基层导向</w:t>
      </w:r>
      <w:r>
        <w:rPr>
          <w:rFonts w:hint="eastAsia" w:ascii="Times New Roman" w:hAnsi="Times New Roman" w:cs="Times New Roman"/>
          <w:b/>
          <w:bCs/>
          <w:color w:val="auto"/>
          <w:highlight w:val="none"/>
        </w:rPr>
        <w:t>，社会共治</w:t>
      </w:r>
      <w:r>
        <w:rPr>
          <w:rFonts w:hint="eastAsia" w:ascii="Times New Roman" w:hAnsi="Times New Roman" w:cs="Times New Roman"/>
          <w:color w:val="auto"/>
          <w:highlight w:val="none"/>
          <w:lang w:eastAsia="zh-CN"/>
        </w:rPr>
        <w:t>。把抓基层打基础作为长远之计、固本之策，</w:t>
      </w:r>
      <w:r>
        <w:rPr>
          <w:rFonts w:hint="eastAsia" w:ascii="Times New Roman" w:hAnsi="Times New Roman" w:eastAsia="仿宋_GB2312" w:cs="Times New Roman"/>
          <w:i w:val="0"/>
          <w:iCs w:val="0"/>
          <w:caps w:val="0"/>
          <w:color w:val="auto"/>
          <w:spacing w:val="0"/>
          <w:sz w:val="32"/>
          <w:szCs w:val="22"/>
          <w:highlight w:val="none"/>
        </w:rPr>
        <w:t>健全基层应急机制，强化团场、连队（社区）网格化应急建设</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完善制度、创新机制，标本兼治、综合施策，</w:t>
      </w:r>
      <w:r>
        <w:rPr>
          <w:rFonts w:hint="eastAsia" w:ascii="Times New Roman" w:hAnsi="Times New Roman" w:cs="Times New Roman"/>
          <w:color w:val="auto"/>
          <w:highlight w:val="none"/>
          <w:lang w:eastAsia="zh-CN"/>
        </w:rPr>
        <w:t>构建人人有责、人人尽责、人人参与、人人享有的治理格局，</w:t>
      </w:r>
      <w:r>
        <w:rPr>
          <w:rFonts w:hint="eastAsia" w:ascii="Times New Roman" w:hAnsi="Times New Roman" w:cs="Times New Roman"/>
          <w:color w:val="auto"/>
          <w:highlight w:val="none"/>
          <w:lang w:val="en-US" w:eastAsia="zh-CN"/>
        </w:rPr>
        <w:t>筑牢保障人民群众生命财产安全和维护社会和谐稳定的</w:t>
      </w:r>
      <w:r>
        <w:rPr>
          <w:rFonts w:hint="eastAsia" w:ascii="Times New Roman" w:hAnsi="Times New Roman" w:cs="Times New Roman"/>
          <w:color w:val="auto"/>
          <w:highlight w:val="none"/>
          <w:lang w:eastAsia="zh-CN"/>
        </w:rPr>
        <w:t>人民防线。</w:t>
      </w:r>
    </w:p>
    <w:p>
      <w:pPr>
        <w:pStyle w:val="3"/>
        <w:shd w:val="clear"/>
        <w:ind w:firstLine="643"/>
        <w:rPr>
          <w:rFonts w:ascii="Times New Roman" w:hAnsi="Times New Roman"/>
          <w:color w:val="auto"/>
          <w:highlight w:val="none"/>
        </w:rPr>
      </w:pPr>
      <w:bookmarkStart w:id="23" w:name="_Toc8764"/>
      <w:r>
        <w:rPr>
          <w:rFonts w:hint="eastAsia" w:ascii="Times New Roman" w:hAnsi="Times New Roman"/>
          <w:color w:val="auto"/>
          <w:highlight w:val="none"/>
        </w:rPr>
        <w:t>（</w:t>
      </w:r>
      <w:r>
        <w:rPr>
          <w:rFonts w:hint="eastAsia" w:ascii="Times New Roman" w:hAnsi="Times New Roman"/>
          <w:color w:val="auto"/>
          <w:highlight w:val="none"/>
          <w:lang w:val="en-US" w:eastAsia="zh-CN"/>
        </w:rPr>
        <w:t>三</w:t>
      </w:r>
      <w:r>
        <w:rPr>
          <w:rFonts w:hint="eastAsia" w:ascii="Times New Roman" w:hAnsi="Times New Roman"/>
          <w:color w:val="auto"/>
          <w:highlight w:val="none"/>
        </w:rPr>
        <w:t>）发展目标</w:t>
      </w:r>
      <w:bookmarkEnd w:id="23"/>
    </w:p>
    <w:p>
      <w:pPr>
        <w:shd w:val="clear"/>
        <w:bidi w:val="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rPr>
        <w:t>到2030年，实现师市安全生产水平进一步提高，防灾减灾抗灾救灾能力明显提升，应急</w:t>
      </w:r>
      <w:r>
        <w:rPr>
          <w:rFonts w:hint="eastAsia" w:ascii="Times New Roman" w:hAnsi="Times New Roman" w:cs="Times New Roman"/>
          <w:color w:val="auto"/>
          <w:highlight w:val="none"/>
          <w:lang w:val="en-US" w:eastAsia="zh-CN"/>
        </w:rPr>
        <w:t>管理</w:t>
      </w:r>
      <w:r>
        <w:rPr>
          <w:rFonts w:hint="eastAsia" w:ascii="Times New Roman" w:hAnsi="Times New Roman" w:cs="Times New Roman"/>
          <w:color w:val="auto"/>
          <w:highlight w:val="none"/>
        </w:rPr>
        <w:t>体系和</w:t>
      </w:r>
      <w:r>
        <w:rPr>
          <w:rFonts w:hint="eastAsia" w:ascii="Times New Roman" w:hAnsi="Times New Roman" w:cs="Times New Roman"/>
          <w:color w:val="auto"/>
          <w:highlight w:val="none"/>
          <w:lang w:val="en-US" w:eastAsia="zh-CN"/>
        </w:rPr>
        <w:t>现代化建设</w:t>
      </w:r>
      <w:r>
        <w:rPr>
          <w:rFonts w:hint="eastAsia" w:ascii="Times New Roman" w:hAnsi="Times New Roman" w:cs="Times New Roman"/>
          <w:color w:val="auto"/>
          <w:highlight w:val="none"/>
        </w:rPr>
        <w:t>能力显著提高</w:t>
      </w:r>
      <w:r>
        <w:rPr>
          <w:rFonts w:hint="eastAsia" w:ascii="Times New Roman" w:hAnsi="Times New Roman" w:cs="Times New Roman"/>
          <w:color w:val="auto"/>
          <w:highlight w:val="none"/>
          <w:lang w:eastAsia="zh-CN"/>
        </w:rPr>
        <w:t>，建成权责清晰、保障有力、运行高效、处置有序的应急</w:t>
      </w:r>
      <w:r>
        <w:rPr>
          <w:rFonts w:hint="eastAsia" w:ascii="Times New Roman" w:hAnsi="Times New Roman" w:cs="Times New Roman"/>
          <w:color w:val="auto"/>
          <w:highlight w:val="none"/>
          <w:lang w:val="en-US" w:eastAsia="zh-CN"/>
        </w:rPr>
        <w:t>管理</w:t>
      </w:r>
      <w:r>
        <w:rPr>
          <w:rFonts w:hint="eastAsia" w:ascii="Times New Roman" w:hAnsi="Times New Roman" w:cs="Times New Roman"/>
          <w:color w:val="auto"/>
          <w:highlight w:val="none"/>
          <w:lang w:eastAsia="zh-CN"/>
        </w:rPr>
        <w:t>体系，人民群众生命财产安全得到有力保障，进一步提升人民群众“获得感、幸福感、安全感”。</w:t>
      </w:r>
    </w:p>
    <w:p>
      <w:pPr>
        <w:shd w:val="clear"/>
        <w:bidi w:val="0"/>
        <w:rPr>
          <w:rFonts w:hint="eastAsia" w:ascii="Times New Roman" w:hAnsi="Times New Roman"/>
          <w:color w:val="auto"/>
          <w:highlight w:val="none"/>
          <w:lang w:eastAsia="zh-CN"/>
        </w:rPr>
      </w:pPr>
      <w:r>
        <w:rPr>
          <w:rFonts w:hint="eastAsia" w:ascii="Times New Roman" w:hAnsi="Times New Roman"/>
          <w:b/>
          <w:bCs/>
          <w:color w:val="auto"/>
          <w:highlight w:val="none"/>
          <w:lang w:eastAsia="zh-CN"/>
        </w:rPr>
        <w:t>——应急管理</w:t>
      </w:r>
      <w:r>
        <w:rPr>
          <w:rFonts w:hint="eastAsia" w:ascii="Times New Roman" w:hAnsi="Times New Roman"/>
          <w:b/>
          <w:bCs/>
          <w:color w:val="auto"/>
          <w:highlight w:val="none"/>
          <w:lang w:val="en-US" w:eastAsia="zh-CN"/>
        </w:rPr>
        <w:t>体制机制进一步</w:t>
      </w:r>
      <w:r>
        <w:rPr>
          <w:rFonts w:hint="eastAsia" w:ascii="Times New Roman" w:hAnsi="Times New Roman"/>
          <w:b/>
          <w:bCs/>
          <w:color w:val="auto"/>
          <w:highlight w:val="none"/>
          <w:lang w:eastAsia="zh-CN"/>
        </w:rPr>
        <w:t>完善</w:t>
      </w:r>
      <w:r>
        <w:rPr>
          <w:rFonts w:hint="eastAsia" w:ascii="Times New Roman" w:hAnsi="Times New Roman"/>
          <w:color w:val="auto"/>
          <w:highlight w:val="none"/>
          <w:lang w:eastAsia="zh-CN"/>
        </w:rPr>
        <w:t>。领导体制、</w:t>
      </w:r>
      <w:r>
        <w:rPr>
          <w:rFonts w:hint="eastAsia" w:ascii="Times New Roman" w:hAnsi="Times New Roman"/>
          <w:color w:val="auto"/>
          <w:highlight w:val="none"/>
          <w:lang w:val="en-US" w:eastAsia="zh-CN"/>
        </w:rPr>
        <w:t>工作机制</w:t>
      </w:r>
      <w:r>
        <w:rPr>
          <w:rFonts w:hint="eastAsia" w:ascii="Times New Roman" w:hAnsi="Times New Roman"/>
          <w:color w:val="auto"/>
          <w:highlight w:val="none"/>
          <w:lang w:eastAsia="zh-CN"/>
        </w:rPr>
        <w:t>、职能</w:t>
      </w:r>
      <w:r>
        <w:rPr>
          <w:rFonts w:hint="eastAsia" w:ascii="Times New Roman" w:hAnsi="Times New Roman"/>
          <w:color w:val="auto"/>
          <w:highlight w:val="none"/>
          <w:lang w:val="en-US" w:eastAsia="zh-CN"/>
        </w:rPr>
        <w:t>划分、机构设置</w:t>
      </w:r>
      <w:r>
        <w:rPr>
          <w:rFonts w:hint="eastAsia" w:ascii="Times New Roman" w:hAnsi="Times New Roman"/>
          <w:color w:val="auto"/>
          <w:highlight w:val="none"/>
          <w:lang w:eastAsia="zh-CN"/>
        </w:rPr>
        <w:t>更加科学合理，应急管理机构基础设施、技术装备条件全面改善，应急管理工作效率、履职能力全面提升，</w:t>
      </w:r>
      <w:r>
        <w:rPr>
          <w:rFonts w:hint="eastAsia" w:ascii="Times New Roman" w:hAnsi="Times New Roman"/>
          <w:color w:val="auto"/>
          <w:highlight w:val="none"/>
          <w:lang w:val="en-US" w:eastAsia="zh-CN"/>
        </w:rPr>
        <w:t>法治化、专业化、规范化、现代化建设取得重大进展</w:t>
      </w:r>
      <w:r>
        <w:rPr>
          <w:rFonts w:hint="eastAsia" w:ascii="Times New Roman" w:hAnsi="Times New Roman"/>
          <w:color w:val="auto"/>
          <w:highlight w:val="none"/>
          <w:lang w:eastAsia="zh-CN"/>
        </w:rPr>
        <w:t>。</w:t>
      </w:r>
    </w:p>
    <w:p>
      <w:pPr>
        <w:shd w:val="clear"/>
        <w:bidi w:val="0"/>
        <w:rPr>
          <w:rFonts w:hint="eastAsia" w:ascii="Times New Roman" w:hAnsi="Times New Roman"/>
          <w:b/>
          <w:bCs/>
          <w:color w:val="auto"/>
          <w:highlight w:val="none"/>
          <w:lang w:val="en-US" w:eastAsia="zh-CN"/>
        </w:rPr>
      </w:pPr>
      <w:r>
        <w:rPr>
          <w:rFonts w:hint="eastAsia" w:ascii="Times New Roman" w:hAnsi="Times New Roman"/>
          <w:b/>
          <w:bCs/>
          <w:color w:val="auto"/>
          <w:highlight w:val="none"/>
          <w:lang w:eastAsia="zh-CN"/>
        </w:rPr>
        <w:t>——</w:t>
      </w:r>
      <w:r>
        <w:rPr>
          <w:rFonts w:hint="eastAsia" w:ascii="Times New Roman" w:hAnsi="Times New Roman"/>
          <w:b/>
          <w:bCs/>
          <w:color w:val="auto"/>
          <w:highlight w:val="none"/>
          <w:lang w:val="en-US" w:eastAsia="zh-CN"/>
        </w:rPr>
        <w:t>安全生产治理能力进一步提升。</w:t>
      </w:r>
      <w:r>
        <w:rPr>
          <w:rFonts w:hint="eastAsia" w:ascii="Times New Roman" w:hAnsi="Times New Roman"/>
          <w:b w:val="0"/>
          <w:bCs w:val="0"/>
          <w:color w:val="auto"/>
          <w:highlight w:val="none"/>
          <w:lang w:val="en-US" w:eastAsia="zh-CN"/>
        </w:rPr>
        <w:t>不断提高精准监管执法能力和风险分级管控能力，健全生产安全事故预防体系，实现生产安全事故、死亡人数总量持续下降，较大及以上生产安全事故得到全面防控，企业安全管理规范水平显著提升。</w:t>
      </w:r>
    </w:p>
    <w:p>
      <w:pPr>
        <w:shd w:val="clear"/>
        <w:bidi w:val="0"/>
        <w:rPr>
          <w:rFonts w:hint="default" w:ascii="Times New Roman" w:hAnsi="Times New Roman"/>
          <w:color w:val="auto"/>
          <w:highlight w:val="none"/>
          <w:lang w:val="en-US" w:eastAsia="zh-CN"/>
        </w:rPr>
      </w:pPr>
      <w:r>
        <w:rPr>
          <w:rFonts w:hint="eastAsia" w:ascii="Times New Roman" w:hAnsi="Times New Roman"/>
          <w:b/>
          <w:bCs/>
          <w:color w:val="auto"/>
          <w:highlight w:val="none"/>
          <w:lang w:eastAsia="zh-CN"/>
        </w:rPr>
        <w:t>——</w:t>
      </w:r>
      <w:r>
        <w:rPr>
          <w:rFonts w:hint="eastAsia" w:ascii="Times New Roman" w:hAnsi="Times New Roman"/>
          <w:b/>
          <w:bCs/>
          <w:color w:val="auto"/>
          <w:highlight w:val="none"/>
          <w:lang w:val="en-US" w:eastAsia="zh-CN"/>
        </w:rPr>
        <w:t>灾害风险</w:t>
      </w:r>
      <w:r>
        <w:rPr>
          <w:rFonts w:hint="eastAsia" w:ascii="Times New Roman" w:hAnsi="Times New Roman"/>
          <w:b/>
          <w:bCs/>
          <w:color w:val="auto"/>
          <w:highlight w:val="none"/>
          <w:lang w:eastAsia="zh-CN"/>
        </w:rPr>
        <w:t>防</w:t>
      </w:r>
      <w:r>
        <w:rPr>
          <w:rFonts w:hint="eastAsia" w:ascii="Times New Roman" w:hAnsi="Times New Roman"/>
          <w:b/>
          <w:bCs/>
          <w:color w:val="auto"/>
          <w:highlight w:val="none"/>
          <w:lang w:val="en-US" w:eastAsia="zh-CN"/>
        </w:rPr>
        <w:t>控</w:t>
      </w:r>
      <w:r>
        <w:rPr>
          <w:rFonts w:hint="eastAsia" w:ascii="Times New Roman" w:hAnsi="Times New Roman"/>
          <w:b/>
          <w:bCs/>
          <w:color w:val="auto"/>
          <w:highlight w:val="none"/>
          <w:lang w:eastAsia="zh-CN"/>
        </w:rPr>
        <w:t>能力</w:t>
      </w:r>
      <w:r>
        <w:rPr>
          <w:rFonts w:hint="eastAsia" w:ascii="Times New Roman" w:hAnsi="Times New Roman"/>
          <w:b/>
          <w:bCs/>
          <w:color w:val="auto"/>
          <w:highlight w:val="none"/>
          <w:lang w:val="en-US" w:eastAsia="zh-CN"/>
        </w:rPr>
        <w:t>进一步</w:t>
      </w:r>
      <w:r>
        <w:rPr>
          <w:rFonts w:hint="eastAsia" w:ascii="Times New Roman" w:hAnsi="Times New Roman"/>
          <w:b/>
          <w:bCs/>
          <w:color w:val="auto"/>
          <w:highlight w:val="none"/>
          <w:lang w:eastAsia="zh-CN"/>
        </w:rPr>
        <w:t>提升</w:t>
      </w:r>
      <w:r>
        <w:rPr>
          <w:rFonts w:hint="eastAsia" w:ascii="Times New Roman" w:hAnsi="Times New Roman"/>
          <w:color w:val="auto"/>
          <w:highlight w:val="none"/>
          <w:lang w:eastAsia="zh-CN"/>
        </w:rPr>
        <w:t>。不断提高灾害防御能力和灾害救助能力，防灾减灾和监测预警能力明显增强，自然灾害造成的损失持续下降。</w:t>
      </w:r>
    </w:p>
    <w:p>
      <w:pPr>
        <w:shd w:val="clear"/>
        <w:bidi w:val="0"/>
        <w:rPr>
          <w:rFonts w:hint="eastAsia" w:ascii="Times New Roman" w:hAnsi="Times New Roman"/>
          <w:color w:val="auto"/>
          <w:highlight w:val="none"/>
          <w:lang w:eastAsia="zh-CN"/>
        </w:rPr>
      </w:pPr>
      <w:r>
        <w:rPr>
          <w:rFonts w:hint="eastAsia" w:ascii="Times New Roman" w:hAnsi="Times New Roman"/>
          <w:b/>
          <w:bCs/>
          <w:color w:val="auto"/>
          <w:highlight w:val="none"/>
          <w:lang w:eastAsia="zh-CN"/>
        </w:rPr>
        <w:t>——</w:t>
      </w:r>
      <w:r>
        <w:rPr>
          <w:rFonts w:hint="eastAsia" w:ascii="Times New Roman" w:hAnsi="Times New Roman"/>
          <w:b/>
          <w:bCs/>
          <w:color w:val="auto"/>
          <w:highlight w:val="none"/>
          <w:lang w:val="en-US" w:eastAsia="zh-CN"/>
        </w:rPr>
        <w:t>事故</w:t>
      </w:r>
      <w:r>
        <w:rPr>
          <w:rFonts w:hint="eastAsia" w:ascii="Times New Roman" w:hAnsi="Times New Roman"/>
          <w:b/>
          <w:bCs/>
          <w:color w:val="auto"/>
          <w:highlight w:val="none"/>
          <w:lang w:eastAsia="zh-CN"/>
        </w:rPr>
        <w:t>应急救援能力</w:t>
      </w:r>
      <w:r>
        <w:rPr>
          <w:rFonts w:hint="eastAsia" w:ascii="Times New Roman" w:hAnsi="Times New Roman"/>
          <w:b/>
          <w:bCs/>
          <w:color w:val="auto"/>
          <w:highlight w:val="none"/>
          <w:lang w:val="en-US" w:eastAsia="zh-CN"/>
        </w:rPr>
        <w:t>进一步</w:t>
      </w:r>
      <w:r>
        <w:rPr>
          <w:rFonts w:hint="eastAsia" w:ascii="Times New Roman" w:hAnsi="Times New Roman"/>
          <w:b/>
          <w:bCs/>
          <w:color w:val="auto"/>
          <w:highlight w:val="none"/>
          <w:lang w:eastAsia="zh-CN"/>
        </w:rPr>
        <w:t>提高</w:t>
      </w:r>
      <w:r>
        <w:rPr>
          <w:rFonts w:hint="eastAsia" w:ascii="Times New Roman" w:hAnsi="Times New Roman"/>
          <w:color w:val="auto"/>
          <w:highlight w:val="none"/>
          <w:lang w:eastAsia="zh-CN"/>
        </w:rPr>
        <w:t>。综合性应急救援队伍能力显著提升、专业应急救援队伍体系更加完善、社会应急力量健康有序发展。</w:t>
      </w:r>
      <w:r>
        <w:rPr>
          <w:rFonts w:hint="default" w:ascii="Times New Roman" w:hAnsi="Times New Roman" w:cs="Times New Roman"/>
          <w:b w:val="0"/>
          <w:bCs w:val="0"/>
          <w:color w:val="auto"/>
          <w:sz w:val="32"/>
          <w:szCs w:val="32"/>
          <w:highlight w:val="none"/>
          <w:lang w:val="en-US" w:eastAsia="zh-CN"/>
        </w:rPr>
        <w:t>重大突发</w:t>
      </w:r>
      <w:r>
        <w:rPr>
          <w:rFonts w:hint="eastAsia" w:ascii="Times New Roman" w:hAnsi="Times New Roman" w:cs="Times New Roman"/>
          <w:b w:val="0"/>
          <w:bCs w:val="0"/>
          <w:color w:val="auto"/>
          <w:sz w:val="32"/>
          <w:szCs w:val="32"/>
          <w:highlight w:val="none"/>
          <w:lang w:val="en-US" w:eastAsia="zh-CN"/>
        </w:rPr>
        <w:t>公共</w:t>
      </w:r>
      <w:r>
        <w:rPr>
          <w:rFonts w:hint="default" w:ascii="Times New Roman" w:hAnsi="Times New Roman" w:cs="Times New Roman"/>
          <w:b w:val="0"/>
          <w:bCs w:val="0"/>
          <w:color w:val="auto"/>
          <w:sz w:val="32"/>
          <w:szCs w:val="32"/>
          <w:highlight w:val="none"/>
          <w:lang w:val="en-US" w:eastAsia="zh-CN"/>
        </w:rPr>
        <w:t>事件处置保障体系</w:t>
      </w:r>
      <w:r>
        <w:rPr>
          <w:rFonts w:hint="eastAsia" w:ascii="Times New Roman" w:hAnsi="Times New Roman" w:cs="Times New Roman"/>
          <w:b w:val="0"/>
          <w:bCs w:val="0"/>
          <w:color w:val="auto"/>
          <w:sz w:val="32"/>
          <w:szCs w:val="32"/>
          <w:highlight w:val="none"/>
          <w:lang w:val="en-US" w:eastAsia="zh-CN"/>
        </w:rPr>
        <w:t>得到健全</w:t>
      </w:r>
      <w:r>
        <w:rPr>
          <w:rFonts w:hint="eastAsia" w:ascii="Times New Roman" w:hAnsi="Times New Roman"/>
          <w:color w:val="auto"/>
          <w:highlight w:val="none"/>
          <w:lang w:eastAsia="zh-CN"/>
        </w:rPr>
        <w:t>，应急指挥、应急通信、应急物资、应急装备、紧急运输等保障能力全面加强。</w:t>
      </w:r>
    </w:p>
    <w:p>
      <w:pPr>
        <w:shd w:val="clear"/>
        <w:bidi w:val="0"/>
        <w:rPr>
          <w:rFonts w:hint="eastAsia" w:ascii="Times New Roman" w:hAnsi="Times New Roman"/>
          <w:color w:val="auto"/>
          <w:highlight w:val="none"/>
          <w:lang w:eastAsia="zh-CN"/>
        </w:rPr>
      </w:pPr>
      <w:r>
        <w:rPr>
          <w:rFonts w:hint="eastAsia" w:ascii="Times New Roman" w:hAnsi="Times New Roman"/>
          <w:b/>
          <w:bCs/>
          <w:color w:val="auto"/>
          <w:highlight w:val="none"/>
          <w:lang w:eastAsia="zh-CN"/>
        </w:rPr>
        <w:t>——应急</w:t>
      </w:r>
      <w:r>
        <w:rPr>
          <w:rFonts w:hint="eastAsia" w:ascii="Times New Roman" w:hAnsi="Times New Roman"/>
          <w:b/>
          <w:bCs/>
          <w:color w:val="auto"/>
          <w:highlight w:val="none"/>
          <w:lang w:val="en-US" w:eastAsia="zh-CN"/>
        </w:rPr>
        <w:t>要素</w:t>
      </w:r>
      <w:r>
        <w:rPr>
          <w:rFonts w:hint="eastAsia" w:ascii="Times New Roman" w:hAnsi="Times New Roman"/>
          <w:b/>
          <w:bCs/>
          <w:color w:val="auto"/>
          <w:highlight w:val="none"/>
          <w:lang w:eastAsia="zh-CN"/>
        </w:rPr>
        <w:t>资源配置</w:t>
      </w:r>
      <w:r>
        <w:rPr>
          <w:rFonts w:hint="eastAsia" w:ascii="Times New Roman" w:hAnsi="Times New Roman"/>
          <w:b/>
          <w:bCs/>
          <w:color w:val="auto"/>
          <w:highlight w:val="none"/>
          <w:lang w:val="en-US" w:eastAsia="zh-CN"/>
        </w:rPr>
        <w:t>进一步优化</w:t>
      </w:r>
      <w:r>
        <w:rPr>
          <w:rFonts w:hint="eastAsia" w:ascii="Times New Roman" w:hAnsi="Times New Roman"/>
          <w:color w:val="auto"/>
          <w:highlight w:val="none"/>
          <w:lang w:eastAsia="zh-CN"/>
        </w:rPr>
        <w:t>。科技支撑、人才保障、信息技术、产业资源更加有力，应急管理科技创新理论研究取得新突破，结构合理、素质优良的人才队伍</w:t>
      </w:r>
      <w:r>
        <w:rPr>
          <w:rFonts w:hint="eastAsia" w:ascii="Times New Roman" w:hAnsi="Times New Roman"/>
          <w:color w:val="auto"/>
          <w:highlight w:val="none"/>
          <w:lang w:val="en-US" w:eastAsia="zh-CN"/>
        </w:rPr>
        <w:t>具备一定</w:t>
      </w:r>
      <w:r>
        <w:rPr>
          <w:rFonts w:hint="eastAsia" w:ascii="Times New Roman" w:hAnsi="Times New Roman"/>
          <w:color w:val="auto"/>
          <w:highlight w:val="none"/>
          <w:lang w:eastAsia="zh-CN"/>
        </w:rPr>
        <w:t>规模，应急管理信息化水平明显提高。</w:t>
      </w:r>
    </w:p>
    <w:p>
      <w:pPr>
        <w:shd w:val="clear"/>
        <w:bidi w:val="0"/>
        <w:rPr>
          <w:rFonts w:hint="eastAsia" w:ascii="Times New Roman" w:hAnsi="Times New Roman"/>
          <w:color w:val="auto"/>
          <w:highlight w:val="none"/>
          <w:lang w:eastAsia="zh-CN"/>
        </w:rPr>
      </w:pPr>
      <w:r>
        <w:rPr>
          <w:rFonts w:hint="eastAsia" w:ascii="Times New Roman" w:hAnsi="Times New Roman"/>
          <w:b/>
          <w:bCs/>
          <w:color w:val="auto"/>
          <w:highlight w:val="none"/>
          <w:lang w:eastAsia="zh-CN"/>
        </w:rPr>
        <w:t>——共建共治共享</w:t>
      </w:r>
      <w:r>
        <w:rPr>
          <w:rFonts w:hint="eastAsia" w:ascii="Times New Roman" w:hAnsi="Times New Roman"/>
          <w:b/>
          <w:bCs/>
          <w:color w:val="auto"/>
          <w:highlight w:val="none"/>
          <w:lang w:val="en-US" w:eastAsia="zh-CN"/>
        </w:rPr>
        <w:t>体系进一步健全</w:t>
      </w:r>
      <w:r>
        <w:rPr>
          <w:rFonts w:hint="eastAsia" w:ascii="Times New Roman" w:hAnsi="Times New Roman"/>
          <w:color w:val="auto"/>
          <w:highlight w:val="none"/>
          <w:lang w:eastAsia="zh-CN"/>
        </w:rPr>
        <w:t>。社会公众应急意识和自救互救能力</w:t>
      </w:r>
      <w:r>
        <w:rPr>
          <w:rFonts w:hint="eastAsia" w:ascii="Times New Roman" w:hAnsi="Times New Roman"/>
          <w:color w:val="auto"/>
          <w:highlight w:val="none"/>
          <w:lang w:val="en-US" w:eastAsia="zh-CN"/>
        </w:rPr>
        <w:t>显著提高</w:t>
      </w:r>
      <w:r>
        <w:rPr>
          <w:rFonts w:hint="eastAsia" w:ascii="Times New Roman" w:hAnsi="Times New Roman"/>
          <w:color w:val="auto"/>
          <w:highlight w:val="none"/>
          <w:lang w:eastAsia="zh-CN"/>
        </w:rPr>
        <w:t>，社会治理的精准化水平持续提升，市场机制作用有效发挥，应急管理共建共治共享格局</w:t>
      </w:r>
      <w:r>
        <w:rPr>
          <w:rFonts w:hint="eastAsia" w:ascii="Times New Roman" w:hAnsi="Times New Roman"/>
          <w:color w:val="auto"/>
          <w:highlight w:val="none"/>
          <w:lang w:val="en-US" w:eastAsia="zh-CN"/>
        </w:rPr>
        <w:t>更加健全</w:t>
      </w:r>
      <w:r>
        <w:rPr>
          <w:rFonts w:hint="eastAsia" w:ascii="Times New Roman" w:hAnsi="Times New Roman"/>
          <w:color w:val="auto"/>
          <w:highlight w:val="none"/>
          <w:lang w:eastAsia="zh-CN"/>
        </w:rPr>
        <w:t>。</w:t>
      </w:r>
    </w:p>
    <w:tbl>
      <w:tblPr>
        <w:tblStyle w:val="16"/>
        <w:tblW w:w="499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915"/>
        <w:gridCol w:w="784"/>
        <w:gridCol w:w="5244"/>
        <w:gridCol w:w="157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tblHeader/>
          <w:jc w:val="center"/>
        </w:trPr>
        <w:tc>
          <w:tcPr>
            <w:tcW w:w="5000" w:type="pct"/>
            <w:gridSpan w:val="4"/>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b/>
                <w:bCs/>
                <w:color w:val="auto"/>
                <w:sz w:val="24"/>
                <w:szCs w:val="24"/>
                <w:highlight w:val="none"/>
              </w:rPr>
            </w:pPr>
            <w:r>
              <w:rPr>
                <w:rFonts w:hint="eastAsia" w:ascii="黑体" w:hAnsi="黑体" w:eastAsia="黑体" w:cs="黑体"/>
                <w:color w:val="auto"/>
                <w:sz w:val="28"/>
                <w:szCs w:val="28"/>
                <w:highlight w:val="none"/>
                <w:vertAlign w:val="baseline"/>
                <w:lang w:val="en-US" w:eastAsia="zh-CN"/>
              </w:rPr>
              <w:t>专栏1  第五师双河市“十五五”应急规划主要指标表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tblHeader/>
          <w:jc w:val="center"/>
        </w:trPr>
        <w:tc>
          <w:tcPr>
            <w:tcW w:w="53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b/>
                <w:bCs/>
                <w:color w:val="auto"/>
                <w:sz w:val="24"/>
                <w:szCs w:val="24"/>
                <w:highlight w:val="none"/>
                <w:lang w:val="en-US" w:eastAsia="zh-CN"/>
              </w:rPr>
            </w:pPr>
            <w:r>
              <w:rPr>
                <w:rFonts w:hint="eastAsia" w:ascii="Times New Roman" w:hAnsi="Times New Roman" w:cs="仿宋_GB2312"/>
                <w:b/>
                <w:bCs/>
                <w:color w:val="auto"/>
                <w:sz w:val="24"/>
                <w:szCs w:val="24"/>
                <w:highlight w:val="none"/>
                <w:lang w:val="en-US" w:eastAsia="zh-CN"/>
              </w:rPr>
              <w:t>类别</w:t>
            </w:r>
          </w:p>
        </w:tc>
        <w:tc>
          <w:tcPr>
            <w:tcW w:w="460" w:type="pct"/>
            <w:tcBorders>
              <w:top w:val="single" w:color="auto" w:sz="8" w:space="0"/>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b/>
                <w:bCs/>
                <w:color w:val="auto"/>
                <w:sz w:val="24"/>
                <w:szCs w:val="24"/>
                <w:highlight w:val="none"/>
              </w:rPr>
            </w:pPr>
            <w:r>
              <w:rPr>
                <w:rFonts w:hint="eastAsia" w:ascii="Times New Roman" w:hAnsi="Times New Roman" w:eastAsia="仿宋_GB2312" w:cs="仿宋_GB2312"/>
                <w:b/>
                <w:bCs/>
                <w:color w:val="auto"/>
                <w:sz w:val="24"/>
                <w:szCs w:val="24"/>
                <w:highlight w:val="none"/>
              </w:rPr>
              <w:t>序号</w:t>
            </w:r>
          </w:p>
        </w:tc>
        <w:tc>
          <w:tcPr>
            <w:tcW w:w="3078" w:type="pct"/>
            <w:tcBorders>
              <w:top w:val="single" w:color="auto" w:sz="8" w:space="0"/>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b/>
                <w:bCs/>
                <w:color w:val="auto"/>
                <w:sz w:val="24"/>
                <w:szCs w:val="24"/>
                <w:highlight w:val="none"/>
              </w:rPr>
            </w:pPr>
            <w:r>
              <w:rPr>
                <w:rFonts w:hint="eastAsia" w:ascii="Times New Roman" w:hAnsi="Times New Roman" w:cs="仿宋_GB2312"/>
                <w:b/>
                <w:bCs/>
                <w:color w:val="auto"/>
                <w:sz w:val="24"/>
                <w:szCs w:val="24"/>
                <w:highlight w:val="none"/>
                <w:lang w:val="en-US" w:eastAsia="zh-CN"/>
              </w:rPr>
              <w:t>指标</w:t>
            </w:r>
            <w:r>
              <w:rPr>
                <w:rFonts w:hint="eastAsia" w:ascii="Times New Roman" w:hAnsi="Times New Roman" w:eastAsia="仿宋_GB2312" w:cs="仿宋_GB2312"/>
                <w:b/>
                <w:bCs/>
                <w:color w:val="auto"/>
                <w:sz w:val="24"/>
                <w:szCs w:val="24"/>
                <w:highlight w:val="none"/>
              </w:rPr>
              <w:t>内容</w:t>
            </w:r>
          </w:p>
        </w:tc>
        <w:tc>
          <w:tcPr>
            <w:tcW w:w="923" w:type="pct"/>
            <w:tcBorders>
              <w:top w:val="single" w:color="auto" w:sz="8" w:space="0"/>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b/>
                <w:bCs/>
                <w:color w:val="auto"/>
                <w:sz w:val="24"/>
                <w:szCs w:val="24"/>
                <w:highlight w:val="none"/>
              </w:rPr>
            </w:pPr>
            <w:r>
              <w:rPr>
                <w:rFonts w:hint="eastAsia" w:ascii="Times New Roman" w:hAnsi="Times New Roman" w:cs="仿宋_GB2312"/>
                <w:b/>
                <w:bCs/>
                <w:color w:val="auto"/>
                <w:sz w:val="24"/>
                <w:szCs w:val="24"/>
                <w:highlight w:val="none"/>
                <w:lang w:val="en-US" w:eastAsia="zh-CN"/>
              </w:rPr>
              <w:t>预期</w:t>
            </w:r>
            <w:r>
              <w:rPr>
                <w:rFonts w:hint="eastAsia" w:ascii="Times New Roman" w:hAnsi="Times New Roman" w:eastAsia="仿宋_GB2312" w:cs="仿宋_GB2312"/>
                <w:b/>
                <w:bCs/>
                <w:color w:val="auto"/>
                <w:sz w:val="24"/>
                <w:szCs w:val="24"/>
                <w:highlight w:val="none"/>
              </w:rPr>
              <w:t>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537" w:type="pct"/>
            <w:vMerge w:val="restart"/>
            <w:tcBorders>
              <w:top w:val="nil"/>
              <w:left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安全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sz w:val="24"/>
                <w:szCs w:val="24"/>
                <w:highlight w:val="none"/>
              </w:rPr>
              <w:t>生产</w:t>
            </w:r>
          </w:p>
        </w:tc>
        <w:tc>
          <w:tcPr>
            <w:tcW w:w="460"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1</w:t>
            </w:r>
          </w:p>
        </w:tc>
        <w:tc>
          <w:tcPr>
            <w:tcW w:w="3078"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生产安全事故死亡率</w:t>
            </w:r>
          </w:p>
        </w:tc>
        <w:tc>
          <w:tcPr>
            <w:tcW w:w="923"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下降</w:t>
            </w:r>
            <w:r>
              <w:rPr>
                <w:rFonts w:hint="eastAsia" w:ascii="Times New Roman" w:hAnsi="Times New Roman" w:cs="仿宋_GB2312"/>
                <w:color w:val="auto"/>
                <w:sz w:val="24"/>
                <w:szCs w:val="24"/>
                <w:highlight w:val="none"/>
                <w:lang w:val="en-US" w:eastAsia="zh-CN"/>
              </w:rPr>
              <w:t>15</w:t>
            </w:r>
            <w:r>
              <w:rPr>
                <w:rFonts w:hint="eastAsia" w:ascii="Times New Roman" w:hAnsi="Times New Roman" w:eastAsia="仿宋_GB2312" w:cs="仿宋_GB2312"/>
                <w:color w:val="auto"/>
                <w:sz w:val="24"/>
                <w:szCs w:val="24"/>
                <w:highlight w:val="none"/>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537" w:type="pct"/>
            <w:vMerge w:val="continue"/>
            <w:tcBorders>
              <w:left w:val="single" w:color="auto" w:sz="8" w:space="0"/>
              <w:right w:val="single" w:color="auto" w:sz="8" w:space="0"/>
            </w:tcBorders>
            <w:noWrap w:val="0"/>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仿宋_GB2312" w:cs="仿宋_GB2312"/>
                <w:color w:val="auto"/>
                <w:sz w:val="24"/>
                <w:szCs w:val="24"/>
                <w:highlight w:val="none"/>
              </w:rPr>
            </w:pPr>
          </w:p>
        </w:tc>
        <w:tc>
          <w:tcPr>
            <w:tcW w:w="460"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2</w:t>
            </w:r>
          </w:p>
        </w:tc>
        <w:tc>
          <w:tcPr>
            <w:tcW w:w="3078"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重特大生产安全事故起数</w:t>
            </w:r>
          </w:p>
        </w:tc>
        <w:tc>
          <w:tcPr>
            <w:tcW w:w="923"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color w:val="auto"/>
                <w:sz w:val="24"/>
                <w:szCs w:val="24"/>
                <w:highlight w:val="none"/>
                <w:lang w:eastAsia="zh-CN"/>
              </w:rPr>
            </w:pPr>
            <w:r>
              <w:rPr>
                <w:rFonts w:hint="eastAsia" w:ascii="Times New Roman" w:hAnsi="Times New Roman" w:eastAsia="仿宋_GB2312" w:cs="仿宋_GB2312"/>
                <w:color w:val="auto"/>
                <w:sz w:val="24"/>
                <w:szCs w:val="24"/>
                <w:highlight w:val="none"/>
                <w:lang w:val="en-US" w:eastAsia="zh-CN"/>
              </w:rPr>
              <w:t>控制在0</w:t>
            </w:r>
            <w:r>
              <w:rPr>
                <w:rFonts w:hint="eastAsia" w:ascii="Times New Roman" w:hAnsi="Times New Roman" w:cs="仿宋_GB2312"/>
                <w:color w:val="auto"/>
                <w:sz w:val="24"/>
                <w:szCs w:val="24"/>
                <w:highlight w:val="none"/>
                <w:lang w:val="en-US" w:eastAsia="zh-CN"/>
              </w:rPr>
              <w:t>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537" w:type="pct"/>
            <w:vMerge w:val="continue"/>
            <w:tcBorders>
              <w:left w:val="single" w:color="auto" w:sz="8" w:space="0"/>
              <w:right w:val="single" w:color="auto" w:sz="8" w:space="0"/>
            </w:tcBorders>
            <w:noWrap w:val="0"/>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仿宋_GB2312" w:cs="仿宋_GB2312"/>
                <w:color w:val="auto"/>
                <w:sz w:val="24"/>
                <w:szCs w:val="24"/>
                <w:highlight w:val="none"/>
              </w:rPr>
            </w:pPr>
          </w:p>
        </w:tc>
        <w:tc>
          <w:tcPr>
            <w:tcW w:w="460"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3</w:t>
            </w:r>
          </w:p>
        </w:tc>
        <w:tc>
          <w:tcPr>
            <w:tcW w:w="3078"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较大生产安全事故起数</w:t>
            </w:r>
          </w:p>
        </w:tc>
        <w:tc>
          <w:tcPr>
            <w:tcW w:w="923"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控制在0</w:t>
            </w:r>
            <w:r>
              <w:rPr>
                <w:rFonts w:hint="eastAsia" w:ascii="Times New Roman" w:hAnsi="Times New Roman" w:cs="仿宋_GB2312"/>
                <w:color w:val="auto"/>
                <w:sz w:val="24"/>
                <w:szCs w:val="24"/>
                <w:highlight w:val="none"/>
                <w:lang w:val="en-US" w:eastAsia="zh-CN"/>
              </w:rPr>
              <w:t>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537" w:type="pct"/>
            <w:vMerge w:val="continue"/>
            <w:tcBorders>
              <w:left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color w:val="auto"/>
                <w:sz w:val="24"/>
                <w:szCs w:val="24"/>
                <w:highlight w:val="none"/>
                <w:lang w:val="en-US" w:eastAsia="zh-CN"/>
              </w:rPr>
            </w:pPr>
          </w:p>
        </w:tc>
        <w:tc>
          <w:tcPr>
            <w:tcW w:w="460"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4</w:t>
            </w:r>
          </w:p>
        </w:tc>
        <w:tc>
          <w:tcPr>
            <w:tcW w:w="3078"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重点行业规模以上企业新增从业人员安全技能培训率</w:t>
            </w:r>
          </w:p>
        </w:tc>
        <w:tc>
          <w:tcPr>
            <w:tcW w:w="923"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100</w:t>
            </w:r>
            <w:r>
              <w:rPr>
                <w:rFonts w:hint="eastAsia" w:ascii="Times New Roman" w:hAnsi="Times New Roman" w:eastAsia="仿宋_GB2312" w:cs="仿宋_GB2312"/>
                <w:color w:val="auto"/>
                <w:sz w:val="24"/>
                <w:szCs w:val="24"/>
                <w:highlight w:val="none"/>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537" w:type="pct"/>
            <w:vMerge w:val="continue"/>
            <w:tcBorders>
              <w:left w:val="single" w:color="auto" w:sz="8" w:space="0"/>
              <w:right w:val="single" w:color="auto" w:sz="8" w:space="0"/>
            </w:tcBorders>
            <w:noWrap w:val="0"/>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仿宋_GB2312" w:cs="仿宋_GB2312"/>
                <w:color w:val="auto"/>
                <w:sz w:val="24"/>
                <w:szCs w:val="24"/>
                <w:highlight w:val="none"/>
              </w:rPr>
            </w:pPr>
          </w:p>
        </w:tc>
        <w:tc>
          <w:tcPr>
            <w:tcW w:w="460"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5</w:t>
            </w:r>
          </w:p>
        </w:tc>
        <w:tc>
          <w:tcPr>
            <w:tcW w:w="3078"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工矿商贸就业人员十万人生产安全事故死亡率</w:t>
            </w:r>
          </w:p>
        </w:tc>
        <w:tc>
          <w:tcPr>
            <w:tcW w:w="923"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下降</w:t>
            </w:r>
            <w:r>
              <w:rPr>
                <w:rFonts w:hint="eastAsia" w:ascii="Times New Roman" w:hAnsi="Times New Roman" w:cs="仿宋_GB2312"/>
                <w:color w:val="auto"/>
                <w:sz w:val="24"/>
                <w:szCs w:val="24"/>
                <w:highlight w:val="none"/>
                <w:lang w:val="en-US" w:eastAsia="zh-CN"/>
              </w:rPr>
              <w:t>15</w:t>
            </w:r>
            <w:r>
              <w:rPr>
                <w:rFonts w:hint="eastAsia" w:ascii="Times New Roman" w:hAnsi="Times New Roman" w:eastAsia="仿宋_GB2312" w:cs="仿宋_GB2312"/>
                <w:color w:val="auto"/>
                <w:sz w:val="24"/>
                <w:szCs w:val="24"/>
                <w:highlight w:val="none"/>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537" w:type="pct"/>
            <w:vMerge w:val="continue"/>
            <w:tcBorders>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仿宋_GB2312" w:cs="仿宋_GB2312"/>
                <w:color w:val="auto"/>
                <w:sz w:val="24"/>
                <w:szCs w:val="24"/>
                <w:highlight w:val="none"/>
              </w:rPr>
            </w:pPr>
          </w:p>
        </w:tc>
        <w:tc>
          <w:tcPr>
            <w:tcW w:w="460"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6</w:t>
            </w:r>
          </w:p>
        </w:tc>
        <w:tc>
          <w:tcPr>
            <w:tcW w:w="3078"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单位地区GDP生产安全事故死亡率</w:t>
            </w:r>
          </w:p>
        </w:tc>
        <w:tc>
          <w:tcPr>
            <w:tcW w:w="923"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下降</w:t>
            </w:r>
            <w:r>
              <w:rPr>
                <w:rFonts w:hint="eastAsia" w:ascii="Times New Roman" w:hAnsi="Times New Roman" w:cs="仿宋_GB2312"/>
                <w:color w:val="auto"/>
                <w:sz w:val="24"/>
                <w:szCs w:val="24"/>
                <w:highlight w:val="none"/>
                <w:lang w:val="en-US" w:eastAsia="zh-CN"/>
              </w:rPr>
              <w:t>15</w:t>
            </w:r>
            <w:r>
              <w:rPr>
                <w:rFonts w:hint="eastAsia" w:ascii="Times New Roman" w:hAnsi="Times New Roman" w:eastAsia="仿宋_GB2312" w:cs="仿宋_GB2312"/>
                <w:color w:val="auto"/>
                <w:sz w:val="24"/>
                <w:szCs w:val="24"/>
                <w:highlight w:val="none"/>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537" w:type="pct"/>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防灾</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sz w:val="24"/>
                <w:szCs w:val="24"/>
                <w:highlight w:val="none"/>
              </w:rPr>
              <w:t>减灾</w:t>
            </w:r>
          </w:p>
        </w:tc>
        <w:tc>
          <w:tcPr>
            <w:tcW w:w="460"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7</w:t>
            </w:r>
          </w:p>
        </w:tc>
        <w:tc>
          <w:tcPr>
            <w:tcW w:w="3078"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sz w:val="24"/>
                <w:szCs w:val="24"/>
                <w:highlight w:val="none"/>
              </w:rPr>
              <w:t>年均因</w:t>
            </w:r>
            <w:r>
              <w:rPr>
                <w:rFonts w:hint="eastAsia" w:ascii="Times New Roman" w:hAnsi="Times New Roman" w:eastAsia="仿宋_GB2312" w:cs="仿宋_GB2312"/>
                <w:color w:val="auto"/>
                <w:sz w:val="24"/>
                <w:szCs w:val="24"/>
                <w:highlight w:val="none"/>
                <w:lang w:val="en-US" w:eastAsia="zh-CN"/>
              </w:rPr>
              <w:t>自然灾害</w:t>
            </w:r>
            <w:r>
              <w:rPr>
                <w:rFonts w:hint="eastAsia" w:ascii="Times New Roman" w:hAnsi="Times New Roman" w:eastAsia="仿宋_GB2312" w:cs="仿宋_GB2312"/>
                <w:color w:val="auto"/>
                <w:sz w:val="24"/>
                <w:szCs w:val="24"/>
                <w:highlight w:val="none"/>
              </w:rPr>
              <w:t>直接经济损失占GDP</w:t>
            </w:r>
            <w:r>
              <w:rPr>
                <w:rFonts w:hint="eastAsia" w:ascii="Times New Roman" w:hAnsi="Times New Roman" w:cs="仿宋_GB2312"/>
                <w:color w:val="auto"/>
                <w:sz w:val="24"/>
                <w:szCs w:val="24"/>
                <w:highlight w:val="none"/>
                <w:lang w:val="en-US" w:eastAsia="zh-CN"/>
              </w:rPr>
              <w:t>比重</w:t>
            </w:r>
          </w:p>
        </w:tc>
        <w:tc>
          <w:tcPr>
            <w:tcW w:w="923"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w:t>
            </w:r>
            <w:r>
              <w:rPr>
                <w:rFonts w:hint="eastAsia" w:ascii="Times New Roman" w:hAnsi="Times New Roman" w:cs="仿宋_GB2312"/>
                <w:color w:val="auto"/>
                <w:sz w:val="24"/>
                <w:szCs w:val="24"/>
                <w:highlight w:val="none"/>
                <w:lang w:val="en-US" w:eastAsia="zh-CN"/>
              </w:rPr>
              <w:t>1</w:t>
            </w:r>
            <w:r>
              <w:rPr>
                <w:rFonts w:hint="eastAsia" w:ascii="Times New Roman" w:hAnsi="Times New Roman" w:eastAsia="仿宋_GB2312" w:cs="仿宋_GB2312"/>
                <w:color w:val="auto"/>
                <w:sz w:val="24"/>
                <w:szCs w:val="24"/>
                <w:highlight w:val="none"/>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537" w:type="pct"/>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仿宋_GB2312" w:cs="仿宋_GB2312"/>
                <w:color w:val="auto"/>
                <w:sz w:val="24"/>
                <w:szCs w:val="24"/>
                <w:highlight w:val="none"/>
              </w:rPr>
            </w:pPr>
          </w:p>
        </w:tc>
        <w:tc>
          <w:tcPr>
            <w:tcW w:w="460"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8</w:t>
            </w:r>
          </w:p>
        </w:tc>
        <w:tc>
          <w:tcPr>
            <w:tcW w:w="3078"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年均每百万人口因</w:t>
            </w:r>
            <w:r>
              <w:rPr>
                <w:rFonts w:hint="eastAsia" w:ascii="Times New Roman" w:hAnsi="Times New Roman" w:eastAsia="仿宋_GB2312" w:cs="仿宋_GB2312"/>
                <w:color w:val="auto"/>
                <w:sz w:val="24"/>
                <w:szCs w:val="24"/>
                <w:highlight w:val="none"/>
                <w:lang w:val="en-US" w:eastAsia="zh-CN"/>
              </w:rPr>
              <w:t>自然灾害</w:t>
            </w:r>
            <w:r>
              <w:rPr>
                <w:rFonts w:hint="eastAsia" w:ascii="Times New Roman" w:hAnsi="Times New Roman" w:eastAsia="仿宋_GB2312" w:cs="仿宋_GB2312"/>
                <w:color w:val="auto"/>
                <w:sz w:val="24"/>
                <w:szCs w:val="24"/>
                <w:highlight w:val="none"/>
              </w:rPr>
              <w:t>死亡人数</w:t>
            </w:r>
          </w:p>
        </w:tc>
        <w:tc>
          <w:tcPr>
            <w:tcW w:w="923"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w:t>
            </w:r>
            <w:r>
              <w:rPr>
                <w:rFonts w:hint="eastAsia" w:ascii="Times New Roman" w:hAnsi="Times New Roman" w:cs="仿宋_GB2312"/>
                <w:color w:val="auto"/>
                <w:sz w:val="24"/>
                <w:szCs w:val="24"/>
                <w:highlight w:val="none"/>
                <w:lang w:val="en-US" w:eastAsia="zh-CN"/>
              </w:rPr>
              <w:t>0.8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537" w:type="pct"/>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仿宋_GB2312" w:cs="仿宋_GB2312"/>
                <w:color w:val="auto"/>
                <w:sz w:val="24"/>
                <w:szCs w:val="24"/>
                <w:highlight w:val="none"/>
              </w:rPr>
            </w:pPr>
          </w:p>
        </w:tc>
        <w:tc>
          <w:tcPr>
            <w:tcW w:w="460"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9</w:t>
            </w:r>
          </w:p>
        </w:tc>
        <w:tc>
          <w:tcPr>
            <w:tcW w:w="3078"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年均每十万人受灾人次</w:t>
            </w:r>
          </w:p>
        </w:tc>
        <w:tc>
          <w:tcPr>
            <w:tcW w:w="923"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w:t>
            </w:r>
            <w:r>
              <w:rPr>
                <w:rFonts w:hint="eastAsia" w:ascii="Times New Roman" w:hAnsi="Times New Roman" w:cs="仿宋_GB2312"/>
                <w:color w:val="auto"/>
                <w:sz w:val="24"/>
                <w:szCs w:val="24"/>
                <w:highlight w:val="none"/>
                <w:lang w:val="en-US" w:eastAsia="zh-CN"/>
              </w:rPr>
              <w:t>8000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537" w:type="pct"/>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仿宋_GB2312" w:cs="仿宋_GB2312"/>
                <w:color w:val="auto"/>
                <w:sz w:val="24"/>
                <w:szCs w:val="24"/>
                <w:highlight w:val="none"/>
              </w:rPr>
            </w:pPr>
          </w:p>
        </w:tc>
        <w:tc>
          <w:tcPr>
            <w:tcW w:w="460"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10</w:t>
            </w:r>
          </w:p>
        </w:tc>
        <w:tc>
          <w:tcPr>
            <w:tcW w:w="3078"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灾害信息发布公众覆盖率</w:t>
            </w:r>
          </w:p>
        </w:tc>
        <w:tc>
          <w:tcPr>
            <w:tcW w:w="923"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lang w:val="en-US" w:eastAsia="zh-CN"/>
              </w:rPr>
              <w:t>9</w:t>
            </w:r>
            <w:r>
              <w:rPr>
                <w:rFonts w:hint="eastAsia" w:ascii="Times New Roman" w:hAnsi="Times New Roman" w:cs="仿宋_GB2312"/>
                <w:color w:val="auto"/>
                <w:sz w:val="24"/>
                <w:szCs w:val="24"/>
                <w:highlight w:val="none"/>
                <w:lang w:val="en-US" w:eastAsia="zh-CN"/>
              </w:rPr>
              <w:t>5</w:t>
            </w:r>
            <w:r>
              <w:rPr>
                <w:rFonts w:hint="eastAsia" w:ascii="Times New Roman" w:hAnsi="Times New Roman" w:eastAsia="仿宋_GB2312" w:cs="仿宋_GB2312"/>
                <w:color w:val="auto"/>
                <w:sz w:val="24"/>
                <w:szCs w:val="24"/>
                <w:highlight w:val="none"/>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537" w:type="pct"/>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仿宋_GB2312" w:cs="仿宋_GB2312"/>
                <w:color w:val="auto"/>
                <w:sz w:val="24"/>
                <w:szCs w:val="24"/>
                <w:highlight w:val="none"/>
              </w:rPr>
            </w:pPr>
          </w:p>
        </w:tc>
        <w:tc>
          <w:tcPr>
            <w:tcW w:w="460"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color w:val="auto"/>
                <w:sz w:val="24"/>
                <w:szCs w:val="24"/>
                <w:highlight w:val="none"/>
                <w:lang w:eastAsia="zh-CN"/>
              </w:rPr>
            </w:pPr>
            <w:r>
              <w:rPr>
                <w:rFonts w:hint="eastAsia" w:ascii="Times New Roman" w:hAnsi="Times New Roman" w:eastAsia="仿宋_GB2312" w:cs="仿宋_GB2312"/>
                <w:color w:val="auto"/>
                <w:sz w:val="24"/>
                <w:szCs w:val="24"/>
                <w:highlight w:val="none"/>
              </w:rPr>
              <w:t>1</w:t>
            </w:r>
            <w:r>
              <w:rPr>
                <w:rFonts w:hint="eastAsia" w:ascii="Times New Roman" w:hAnsi="Times New Roman" w:eastAsia="仿宋_GB2312" w:cs="仿宋_GB2312"/>
                <w:color w:val="auto"/>
                <w:sz w:val="24"/>
                <w:szCs w:val="24"/>
                <w:highlight w:val="none"/>
                <w:lang w:val="en-US" w:eastAsia="zh-CN"/>
              </w:rPr>
              <w:t>1</w:t>
            </w:r>
          </w:p>
        </w:tc>
        <w:tc>
          <w:tcPr>
            <w:tcW w:w="3078"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受灾群众基本生活得到有效救助</w:t>
            </w:r>
          </w:p>
        </w:tc>
        <w:tc>
          <w:tcPr>
            <w:tcW w:w="923" w:type="pct"/>
            <w:tcBorders>
              <w:top w:val="nil"/>
              <w:left w:val="nil"/>
              <w:bottom w:val="single" w:color="auto" w:sz="8"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w:t>
            </w:r>
            <w:r>
              <w:rPr>
                <w:rFonts w:hint="eastAsia" w:ascii="Times New Roman" w:hAnsi="Times New Roman" w:cs="仿宋_GB2312"/>
                <w:color w:val="auto"/>
                <w:sz w:val="24"/>
                <w:szCs w:val="24"/>
                <w:highlight w:val="none"/>
                <w:lang w:val="en-US" w:eastAsia="zh-CN"/>
              </w:rPr>
              <w:t>8</w:t>
            </w:r>
            <w:r>
              <w:rPr>
                <w:rFonts w:hint="eastAsia" w:ascii="Times New Roman" w:hAnsi="Times New Roman" w:eastAsia="仿宋_GB2312" w:cs="仿宋_GB2312"/>
                <w:color w:val="auto"/>
                <w:sz w:val="24"/>
                <w:szCs w:val="24"/>
                <w:highlight w:val="none"/>
              </w:rPr>
              <w:t>h</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537" w:type="pct"/>
            <w:vMerge w:val="continue"/>
            <w:tcBorders>
              <w:top w:val="nil"/>
              <w:left w:val="single" w:color="auto" w:sz="8" w:space="0"/>
              <w:bottom w:val="single" w:color="auto" w:sz="4" w:space="0"/>
              <w:right w:val="single" w:color="auto" w:sz="8" w:space="0"/>
            </w:tcBorders>
            <w:noWrap w:val="0"/>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仿宋_GB2312" w:cs="仿宋_GB2312"/>
                <w:color w:val="auto"/>
                <w:sz w:val="24"/>
                <w:szCs w:val="24"/>
                <w:highlight w:val="none"/>
              </w:rPr>
            </w:pPr>
          </w:p>
        </w:tc>
        <w:tc>
          <w:tcPr>
            <w:tcW w:w="460" w:type="pct"/>
            <w:tcBorders>
              <w:top w:val="nil"/>
              <w:left w:val="nil"/>
              <w:bottom w:val="single" w:color="auto" w:sz="4"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仿宋_GB2312" w:cs="仿宋_GB2312"/>
                <w:color w:val="auto"/>
                <w:sz w:val="24"/>
                <w:szCs w:val="24"/>
                <w:highlight w:val="none"/>
                <w:lang w:eastAsia="zh-CN"/>
              </w:rPr>
            </w:pPr>
            <w:r>
              <w:rPr>
                <w:rFonts w:hint="eastAsia" w:ascii="Times New Roman" w:hAnsi="Times New Roman" w:eastAsia="仿宋_GB2312" w:cs="仿宋_GB2312"/>
                <w:color w:val="auto"/>
                <w:sz w:val="24"/>
                <w:szCs w:val="24"/>
                <w:highlight w:val="none"/>
              </w:rPr>
              <w:t>1</w:t>
            </w:r>
            <w:r>
              <w:rPr>
                <w:rFonts w:hint="eastAsia" w:ascii="Times New Roman" w:hAnsi="Times New Roman" w:eastAsia="仿宋_GB2312" w:cs="仿宋_GB2312"/>
                <w:color w:val="auto"/>
                <w:sz w:val="24"/>
                <w:szCs w:val="24"/>
                <w:highlight w:val="none"/>
                <w:lang w:val="en-US" w:eastAsia="zh-CN"/>
              </w:rPr>
              <w:t>2</w:t>
            </w:r>
          </w:p>
        </w:tc>
        <w:tc>
          <w:tcPr>
            <w:tcW w:w="3078" w:type="pct"/>
            <w:tcBorders>
              <w:top w:val="nil"/>
              <w:left w:val="nil"/>
              <w:bottom w:val="single" w:color="auto" w:sz="4"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辖区应急避难场所人均避难面积</w:t>
            </w:r>
          </w:p>
        </w:tc>
        <w:tc>
          <w:tcPr>
            <w:tcW w:w="923" w:type="pct"/>
            <w:tcBorders>
              <w:top w:val="nil"/>
              <w:left w:val="nil"/>
              <w:bottom w:val="single" w:color="auto" w:sz="4" w:space="0"/>
              <w:right w:val="single" w:color="auto" w:sz="8"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lang w:val="en-US" w:eastAsia="zh-CN"/>
              </w:rPr>
              <w:t>1.5</w:t>
            </w:r>
            <w:r>
              <w:rPr>
                <w:rFonts w:hint="eastAsia" w:ascii="Times New Roman" w:hAnsi="Times New Roman" w:eastAsia="仿宋_GB2312" w:cs="仿宋_GB2312"/>
                <w:color w:val="auto"/>
                <w:sz w:val="22"/>
                <w:szCs w:val="22"/>
                <w:highlight w:val="none"/>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537" w:type="pct"/>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仿宋_GB2312"/>
                <w:color w:val="auto"/>
                <w:sz w:val="24"/>
                <w:szCs w:val="24"/>
                <w:highlight w:val="none"/>
                <w:lang w:val="en-US" w:eastAsia="zh-CN"/>
              </w:rPr>
            </w:pPr>
            <w:r>
              <w:rPr>
                <w:rFonts w:hint="eastAsia" w:ascii="Times New Roman" w:hAnsi="Times New Roman" w:cs="仿宋_GB2312"/>
                <w:color w:val="auto"/>
                <w:sz w:val="24"/>
                <w:szCs w:val="24"/>
                <w:highlight w:val="none"/>
                <w:lang w:val="en-US" w:eastAsia="zh-CN"/>
              </w:rPr>
              <w:t>消防</w:t>
            </w:r>
          </w:p>
        </w:tc>
        <w:tc>
          <w:tcPr>
            <w:tcW w:w="460"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仿宋_GB2312"/>
                <w:color w:val="auto"/>
                <w:sz w:val="24"/>
                <w:szCs w:val="24"/>
                <w:highlight w:val="none"/>
                <w:lang w:val="en-US" w:eastAsia="zh-CN"/>
              </w:rPr>
            </w:pPr>
            <w:r>
              <w:rPr>
                <w:rFonts w:hint="eastAsia" w:ascii="Times New Roman" w:hAnsi="Times New Roman" w:cs="仿宋_GB2312"/>
                <w:color w:val="auto"/>
                <w:sz w:val="24"/>
                <w:szCs w:val="24"/>
                <w:highlight w:val="none"/>
                <w:lang w:val="en-US" w:eastAsia="zh-CN"/>
              </w:rPr>
              <w:t>13</w:t>
            </w:r>
          </w:p>
        </w:tc>
        <w:tc>
          <w:tcPr>
            <w:tcW w:w="3078"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eastAsia="仿宋_GB2312" w:cs="仿宋_GB2312"/>
                <w:color w:val="auto"/>
                <w:sz w:val="24"/>
                <w:szCs w:val="24"/>
                <w:highlight w:val="none"/>
                <w:lang w:val="en-US" w:eastAsia="zh-CN"/>
              </w:rPr>
            </w:pPr>
            <w:r>
              <w:rPr>
                <w:rFonts w:hint="eastAsia" w:ascii="Times New Roman" w:hAnsi="Times New Roman" w:cs="仿宋_GB2312"/>
                <w:color w:val="auto"/>
                <w:sz w:val="24"/>
                <w:szCs w:val="24"/>
                <w:highlight w:val="none"/>
                <w:lang w:val="en-US" w:eastAsia="zh-CN"/>
              </w:rPr>
              <w:t>较大以上火灾事故起数</w:t>
            </w:r>
          </w:p>
        </w:tc>
        <w:tc>
          <w:tcPr>
            <w:tcW w:w="92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仿宋_GB2312"/>
                <w:color w:val="auto"/>
                <w:sz w:val="24"/>
                <w:szCs w:val="24"/>
                <w:highlight w:val="none"/>
                <w:lang w:val="en-US" w:eastAsia="zh-CN"/>
              </w:rPr>
            </w:pPr>
            <w:r>
              <w:rPr>
                <w:rFonts w:hint="eastAsia" w:ascii="Times New Roman" w:hAnsi="Times New Roman" w:cs="仿宋_GB2312"/>
                <w:color w:val="auto"/>
                <w:sz w:val="24"/>
                <w:szCs w:val="24"/>
                <w:highlight w:val="none"/>
                <w:lang w:val="en-US" w:eastAsia="zh-CN"/>
              </w:rPr>
              <w:t>控制在0起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537" w:type="pct"/>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仿宋_GB2312" w:cs="仿宋_GB2312"/>
                <w:color w:val="auto"/>
                <w:sz w:val="24"/>
                <w:szCs w:val="24"/>
                <w:highlight w:val="none"/>
              </w:rPr>
            </w:pPr>
          </w:p>
        </w:tc>
        <w:tc>
          <w:tcPr>
            <w:tcW w:w="460"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仿宋_GB2312"/>
                <w:color w:val="auto"/>
                <w:sz w:val="24"/>
                <w:szCs w:val="24"/>
                <w:highlight w:val="none"/>
                <w:lang w:val="en-US" w:eastAsia="zh-CN"/>
              </w:rPr>
            </w:pPr>
            <w:r>
              <w:rPr>
                <w:rFonts w:hint="eastAsia" w:ascii="Times New Roman" w:hAnsi="Times New Roman" w:cs="仿宋_GB2312"/>
                <w:color w:val="auto"/>
                <w:sz w:val="24"/>
                <w:szCs w:val="24"/>
                <w:highlight w:val="none"/>
                <w:lang w:val="en-US" w:eastAsia="zh-CN"/>
              </w:rPr>
              <w:t>14</w:t>
            </w:r>
          </w:p>
        </w:tc>
        <w:tc>
          <w:tcPr>
            <w:tcW w:w="3078"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eastAsia="仿宋_GB2312" w:cs="仿宋_GB2312"/>
                <w:color w:val="auto"/>
                <w:sz w:val="24"/>
                <w:szCs w:val="24"/>
                <w:highlight w:val="none"/>
                <w:lang w:val="en-US" w:eastAsia="zh-CN"/>
              </w:rPr>
            </w:pPr>
            <w:r>
              <w:rPr>
                <w:rFonts w:hint="eastAsia" w:ascii="Times New Roman" w:hAnsi="Times New Roman" w:cs="仿宋_GB2312"/>
                <w:color w:val="auto"/>
                <w:sz w:val="24"/>
                <w:szCs w:val="24"/>
                <w:highlight w:val="none"/>
                <w:lang w:val="en-US" w:eastAsia="zh-CN"/>
              </w:rPr>
              <w:t>每百万人口单位火灾事故死亡率</w:t>
            </w:r>
          </w:p>
        </w:tc>
        <w:tc>
          <w:tcPr>
            <w:tcW w:w="92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w:t>
            </w:r>
            <w:r>
              <w:rPr>
                <w:rFonts w:hint="eastAsia" w:ascii="Times New Roman" w:hAnsi="Times New Roman" w:cs="仿宋_GB2312"/>
                <w:color w:val="auto"/>
                <w:sz w:val="24"/>
                <w:szCs w:val="24"/>
                <w:highlight w:val="none"/>
                <w:lang w:val="en-US" w:eastAsia="zh-CN"/>
              </w:rPr>
              <w:t>0.1</w:t>
            </w:r>
          </w:p>
        </w:tc>
      </w:tr>
    </w:tbl>
    <w:p>
      <w:pPr>
        <w:pStyle w:val="19"/>
        <w:shd w:val="clear"/>
        <w:rPr>
          <w:rFonts w:hint="eastAsia" w:ascii="Times New Roman" w:hAnsi="Times New Roman"/>
          <w:color w:val="auto"/>
          <w:highlight w:val="none"/>
        </w:rPr>
        <w:sectPr>
          <w:footerReference r:id="rId11" w:type="default"/>
          <w:pgSz w:w="11906" w:h="16838"/>
          <w:pgMar w:top="1440" w:right="1800" w:bottom="1440" w:left="1800" w:header="851" w:footer="992" w:gutter="0"/>
          <w:pgNumType w:fmt="decimal" w:start="1"/>
          <w:cols w:space="720" w:num="1"/>
          <w:docGrid w:type="lines" w:linePitch="312" w:charSpace="0"/>
        </w:sectPr>
      </w:pPr>
    </w:p>
    <w:p>
      <w:pPr>
        <w:pStyle w:val="2"/>
        <w:bidi w:val="0"/>
        <w:rPr>
          <w:rFonts w:hint="default"/>
          <w:lang w:val="en-US" w:eastAsia="zh-CN"/>
        </w:rPr>
      </w:pPr>
      <w:bookmarkStart w:id="24" w:name="_Toc9978"/>
      <w:bookmarkStart w:id="25" w:name="OLE_LINK1"/>
      <w:r>
        <w:rPr>
          <w:rFonts w:hint="eastAsia"/>
          <w:lang w:val="en-US" w:eastAsia="zh-CN"/>
        </w:rPr>
        <w:t>第三章  “十五五”时期主要任务</w:t>
      </w:r>
      <w:bookmarkEnd w:id="24"/>
    </w:p>
    <w:bookmarkEnd w:id="25"/>
    <w:p>
      <w:pPr>
        <w:pStyle w:val="3"/>
        <w:shd w:val="clear"/>
        <w:bidi w:val="0"/>
        <w:rPr>
          <w:rFonts w:hint="default" w:ascii="Times New Roman" w:hAnsi="Times New Roman" w:cs="Times New Roman"/>
          <w:b/>
          <w:bCs/>
          <w:color w:val="auto"/>
          <w:highlight w:val="none"/>
          <w:lang w:val="en-US" w:eastAsia="zh-CN"/>
        </w:rPr>
      </w:pPr>
      <w:bookmarkStart w:id="26" w:name="_Toc24516"/>
      <w:r>
        <w:rPr>
          <w:rFonts w:hint="default" w:ascii="Times New Roman" w:hAnsi="Times New Roman" w:cs="Times New Roman"/>
          <w:b/>
          <w:bCs/>
          <w:color w:val="auto"/>
          <w:highlight w:val="none"/>
          <w:lang w:val="en-US" w:eastAsia="zh-CN"/>
        </w:rPr>
        <w:t>（一）</w:t>
      </w:r>
      <w:r>
        <w:rPr>
          <w:rFonts w:hint="eastAsia" w:ascii="Times New Roman" w:hAnsi="Times New Roman" w:cs="Times New Roman"/>
          <w:b/>
          <w:bCs/>
          <w:color w:val="auto"/>
          <w:highlight w:val="none"/>
          <w:lang w:val="en-US" w:eastAsia="zh-CN"/>
        </w:rPr>
        <w:t>建立完善</w:t>
      </w:r>
      <w:r>
        <w:rPr>
          <w:rFonts w:hint="eastAsia" w:cs="Times New Roman"/>
          <w:b/>
          <w:bCs/>
          <w:color w:val="auto"/>
          <w:highlight w:val="none"/>
          <w:lang w:val="en-US" w:eastAsia="zh-CN"/>
        </w:rPr>
        <w:t>现代化</w:t>
      </w:r>
      <w:r>
        <w:rPr>
          <w:rFonts w:hint="eastAsia" w:ascii="Times New Roman" w:hAnsi="Times New Roman" w:cs="Times New Roman"/>
          <w:b/>
          <w:bCs/>
          <w:color w:val="auto"/>
          <w:highlight w:val="none"/>
          <w:lang w:val="en-US" w:eastAsia="zh-CN"/>
        </w:rPr>
        <w:t>应急管理体系</w:t>
      </w:r>
      <w:bookmarkEnd w:id="26"/>
    </w:p>
    <w:p>
      <w:pPr>
        <w:pStyle w:val="4"/>
        <w:shd w:val="clear"/>
        <w:bidi w:val="0"/>
        <w:rPr>
          <w:rFonts w:hint="eastAsia" w:ascii="Times New Roman" w:hAnsi="Times New Roman" w:cs="Times New Roman"/>
          <w:color w:val="auto"/>
          <w:sz w:val="32"/>
          <w:szCs w:val="40"/>
          <w:highlight w:val="none"/>
          <w:lang w:val="en-US" w:eastAsia="zh-CN"/>
        </w:rPr>
      </w:pPr>
      <w:bookmarkStart w:id="27" w:name="OLE_LINK31"/>
      <w:r>
        <w:rPr>
          <w:rFonts w:hint="eastAsia" w:ascii="Times New Roman" w:hAnsi="Times New Roman" w:cs="Times New Roman"/>
          <w:color w:val="auto"/>
          <w:sz w:val="32"/>
          <w:szCs w:val="40"/>
          <w:highlight w:val="none"/>
          <w:lang w:val="en-US" w:eastAsia="zh-CN"/>
        </w:rPr>
        <w:t>1.</w:t>
      </w:r>
      <w:r>
        <w:rPr>
          <w:rFonts w:hint="eastAsia" w:ascii="Times New Roman" w:hAnsi="Times New Roman"/>
          <w:color w:val="auto"/>
          <w:highlight w:val="none"/>
          <w:lang w:val="en-US" w:eastAsia="zh-CN"/>
        </w:rPr>
        <w:t>健全</w:t>
      </w:r>
      <w:r>
        <w:rPr>
          <w:rFonts w:hint="eastAsia" w:ascii="Times New Roman" w:hAnsi="Times New Roman"/>
          <w:color w:val="auto"/>
          <w:highlight w:val="none"/>
        </w:rPr>
        <w:t>应急</w:t>
      </w:r>
      <w:r>
        <w:rPr>
          <w:rFonts w:hint="eastAsia" w:ascii="Times New Roman" w:hAnsi="Times New Roman"/>
          <w:color w:val="auto"/>
          <w:highlight w:val="none"/>
          <w:lang w:val="en-US" w:eastAsia="zh-CN"/>
        </w:rPr>
        <w:t>管理组织体系</w:t>
      </w:r>
    </w:p>
    <w:p>
      <w:pPr>
        <w:pageBreakBefore w:val="0"/>
        <w:widowControl w:val="0"/>
        <w:shd w:val="clear"/>
        <w:kinsoku/>
        <w:wordWrap/>
        <w:overflowPunct/>
        <w:topLinePunct w:val="0"/>
        <w:autoSpaceDE/>
        <w:autoSpaceDN/>
        <w:bidi w:val="0"/>
        <w:spacing w:line="560" w:lineRule="exact"/>
        <w:ind w:firstLine="643"/>
        <w:textAlignment w:val="auto"/>
        <w:rPr>
          <w:rFonts w:hint="eastAsia" w:ascii="Times New Roman" w:hAnsi="Times New Roman" w:cs="Times New Roman"/>
          <w:b w:val="0"/>
          <w:bCs w:val="0"/>
          <w:color w:val="auto"/>
          <w:highlight w:val="none"/>
          <w:u w:val="none"/>
          <w:lang w:val="en-US" w:eastAsia="zh-CN"/>
        </w:rPr>
      </w:pPr>
      <w:r>
        <w:rPr>
          <w:rFonts w:hint="eastAsia" w:ascii="Times New Roman" w:hAnsi="Times New Roman" w:cs="Times New Roman"/>
          <w:b/>
          <w:bCs/>
          <w:color w:val="auto"/>
          <w:highlight w:val="none"/>
          <w:u w:val="none"/>
          <w:lang w:val="en-US" w:eastAsia="zh-CN"/>
        </w:rPr>
        <w:t>完善应急管理体制</w:t>
      </w:r>
      <w:r>
        <w:rPr>
          <w:rFonts w:hint="eastAsia" w:ascii="Times New Roman" w:hAnsi="Times New Roman" w:cs="Times New Roman"/>
          <w:b w:val="0"/>
          <w:bCs w:val="0"/>
          <w:color w:val="auto"/>
          <w:highlight w:val="none"/>
          <w:u w:val="none"/>
          <w:lang w:val="en-US" w:eastAsia="zh-CN"/>
        </w:rPr>
        <w:t>。深化应急管理创新，优化完善“防”与“救”全链条衔接，建立“统一指挥、专常兼备、反应灵敏、上下联动”的应急管理体制，健全快速发现、及时救援、有效救治、妥善救助“四位一体”联动工作机制。</w:t>
      </w:r>
      <w:r>
        <w:rPr>
          <w:rFonts w:hint="eastAsia" w:ascii="仿宋_GB2312" w:hAnsi="仿宋_GB2312" w:cs="仿宋_GB2312"/>
          <w:color w:val="auto"/>
          <w:spacing w:val="0"/>
          <w:sz w:val="32"/>
          <w:szCs w:val="32"/>
          <w:highlight w:val="none"/>
          <w:shd w:val="clear" w:color="auto" w:fill="auto"/>
          <w:lang w:val="en-US" w:eastAsia="zh-CN"/>
        </w:rPr>
        <w:t>充分发挥</w:t>
      </w:r>
      <w:r>
        <w:rPr>
          <w:rFonts w:hint="eastAsia" w:ascii="Times New Roman" w:hAnsi="Times New Roman" w:eastAsia="仿宋_GB2312" w:cs="Times New Roman"/>
          <w:color w:val="auto"/>
          <w:spacing w:val="0"/>
          <w:sz w:val="32"/>
          <w:szCs w:val="32"/>
          <w:highlight w:val="none"/>
          <w:shd w:val="clear" w:color="auto" w:fill="auto"/>
          <w:lang w:val="en-US" w:eastAsia="zh-CN"/>
        </w:rPr>
        <w:t>师市安全生产和防灾减灾救灾委员会</w:t>
      </w:r>
      <w:r>
        <w:rPr>
          <w:rFonts w:hint="eastAsia" w:ascii="Times New Roman" w:hAnsi="Times New Roman" w:cs="Times New Roman"/>
          <w:color w:val="auto"/>
          <w:spacing w:val="0"/>
          <w:sz w:val="32"/>
          <w:szCs w:val="32"/>
          <w:highlight w:val="none"/>
          <w:shd w:val="clear" w:color="auto" w:fill="auto"/>
          <w:lang w:val="en-US" w:eastAsia="zh-CN"/>
        </w:rPr>
        <w:t>作用</w:t>
      </w:r>
      <w:r>
        <w:rPr>
          <w:rFonts w:hint="eastAsia" w:ascii="Times New Roman" w:hAnsi="Times New Roman" w:eastAsia="仿宋_GB2312" w:cs="Times New Roman"/>
          <w:color w:val="auto"/>
          <w:spacing w:val="0"/>
          <w:sz w:val="32"/>
          <w:szCs w:val="32"/>
          <w:highlight w:val="none"/>
          <w:shd w:val="clear" w:color="auto" w:fill="auto"/>
          <w:lang w:val="en-US" w:eastAsia="zh-CN"/>
        </w:rPr>
        <w:t>，</w:t>
      </w:r>
      <w:r>
        <w:rPr>
          <w:rFonts w:hint="default" w:ascii="Times New Roman" w:hAnsi="Times New Roman" w:eastAsia="仿宋_GB2312" w:cs="Times New Roman"/>
          <w:color w:val="auto"/>
          <w:spacing w:val="0"/>
          <w:sz w:val="32"/>
          <w:szCs w:val="32"/>
          <w:highlight w:val="none"/>
        </w:rPr>
        <w:t>健全防灾减灾救灾责任体系，</w:t>
      </w:r>
      <w:r>
        <w:rPr>
          <w:rFonts w:hint="eastAsia" w:ascii="Times New Roman" w:hAnsi="Times New Roman" w:cs="Times New Roman"/>
          <w:b w:val="0"/>
          <w:bCs w:val="0"/>
          <w:color w:val="auto"/>
          <w:highlight w:val="none"/>
          <w:u w:val="none"/>
          <w:lang w:val="en-US" w:eastAsia="zh-CN"/>
        </w:rPr>
        <w:t>强化统筹协调、指导督促职能，厘清综合监管和行业监管职责，推动各级各部门履职尽责。健全基层应急管理机构，落实机构、人员、职权、装备和经费，打通基层应急管理“最后一公里”。</w:t>
      </w:r>
    </w:p>
    <w:p>
      <w:pPr>
        <w:pageBreakBefore w:val="0"/>
        <w:widowControl w:val="0"/>
        <w:shd w:val="clear"/>
        <w:kinsoku/>
        <w:wordWrap/>
        <w:overflowPunct/>
        <w:topLinePunct w:val="0"/>
        <w:autoSpaceDE/>
        <w:autoSpaceDN/>
        <w:bidi w:val="0"/>
        <w:spacing w:line="560" w:lineRule="exact"/>
        <w:ind w:firstLine="643"/>
        <w:textAlignment w:val="auto"/>
        <w:rPr>
          <w:rFonts w:hint="eastAsia" w:ascii="Times New Roman" w:hAnsi="Times New Roman" w:cs="Times New Roman"/>
          <w:b w:val="0"/>
          <w:bCs w:val="0"/>
          <w:color w:val="auto"/>
          <w:highlight w:val="none"/>
          <w:u w:val="none"/>
          <w:lang w:val="en-US" w:eastAsia="zh-CN"/>
        </w:rPr>
      </w:pPr>
      <w:bookmarkStart w:id="28" w:name="OLE_LINK7"/>
      <w:r>
        <w:rPr>
          <w:rFonts w:hint="eastAsia" w:ascii="Times New Roman" w:hAnsi="Times New Roman" w:cs="Times New Roman"/>
          <w:b/>
          <w:bCs/>
          <w:color w:val="auto"/>
          <w:highlight w:val="none"/>
          <w:u w:val="none"/>
          <w:lang w:val="en-US" w:eastAsia="zh-CN"/>
        </w:rPr>
        <w:t>健全应急指挥体制</w:t>
      </w:r>
      <w:r>
        <w:rPr>
          <w:rFonts w:hint="eastAsia" w:ascii="Times New Roman" w:hAnsi="Times New Roman" w:cs="Times New Roman"/>
          <w:b w:val="0"/>
          <w:bCs w:val="0"/>
          <w:color w:val="auto"/>
          <w:highlight w:val="none"/>
          <w:u w:val="none"/>
          <w:lang w:val="en-US" w:eastAsia="zh-CN"/>
        </w:rPr>
        <w:t>。</w:t>
      </w:r>
      <w:bookmarkEnd w:id="28"/>
      <w:r>
        <w:rPr>
          <w:rFonts w:hint="eastAsia" w:ascii="Times New Roman" w:hAnsi="Times New Roman" w:cs="Times New Roman"/>
          <w:b w:val="0"/>
          <w:bCs w:val="0"/>
          <w:color w:val="auto"/>
          <w:highlight w:val="none"/>
          <w:u w:val="none"/>
          <w:lang w:val="en-US" w:eastAsia="zh-CN"/>
        </w:rPr>
        <w:t>构建师、团、连三级全贯通的应急指挥机构，在各级党委政府统一领导下，权威高效地协调推进应急管理各项工作。核心是完善“党委政府统一领导、应急管理部门统筹协调、各方力量高效协同”的全要素联合作战指挥机制，以此推动治理模式向事前预防转型，全面提升应急指挥效能和应急处置保障能力。</w:t>
      </w:r>
    </w:p>
    <w:p>
      <w:pPr>
        <w:pageBreakBefore w:val="0"/>
        <w:widowControl w:val="0"/>
        <w:shd w:val="clear"/>
        <w:kinsoku/>
        <w:wordWrap/>
        <w:overflowPunct/>
        <w:topLinePunct w:val="0"/>
        <w:autoSpaceDE/>
        <w:autoSpaceDN/>
        <w:bidi w:val="0"/>
        <w:spacing w:line="560" w:lineRule="exact"/>
        <w:ind w:firstLine="643"/>
        <w:textAlignment w:val="auto"/>
        <w:rPr>
          <w:rFonts w:hint="eastAsia" w:ascii="Times New Roman" w:hAnsi="Times New Roman" w:cs="Times New Roman"/>
          <w:b w:val="0"/>
          <w:bCs w:val="0"/>
          <w:color w:val="auto"/>
          <w:highlight w:val="none"/>
          <w:u w:val="none"/>
          <w:lang w:val="en-US" w:eastAsia="zh-CN"/>
        </w:rPr>
      </w:pPr>
      <w:r>
        <w:rPr>
          <w:rFonts w:hint="eastAsia" w:ascii="Times New Roman" w:hAnsi="Times New Roman" w:cs="Times New Roman"/>
          <w:b/>
          <w:bCs/>
          <w:color w:val="auto"/>
          <w:highlight w:val="none"/>
          <w:u w:val="none"/>
          <w:lang w:val="en-US" w:eastAsia="zh-CN"/>
        </w:rPr>
        <w:t>完善安全监管体制</w:t>
      </w:r>
      <w:r>
        <w:rPr>
          <w:rFonts w:hint="eastAsia" w:ascii="Times New Roman" w:hAnsi="Times New Roman" w:cs="Times New Roman"/>
          <w:b w:val="0"/>
          <w:bCs w:val="0"/>
          <w:color w:val="auto"/>
          <w:highlight w:val="none"/>
          <w:u w:val="none"/>
          <w:lang w:val="en-US" w:eastAsia="zh-CN"/>
        </w:rPr>
        <w:t>。推进应急管理综合行政执法改革，整合监管执法职责，推动执法力量向基层和一线倾斜。制定完善防震减灾、防汛抗旱、森林防灭火等领域的执法权责清单。强化负有安全生产监管职责的部门机构建设和执法装备配备，优化执法工作条件保障。</w:t>
      </w:r>
    </w:p>
    <w:p>
      <w:pPr>
        <w:pStyle w:val="4"/>
        <w:shd w:val="clear"/>
        <w:bidi w:val="0"/>
        <w:rPr>
          <w:rFonts w:hint="default" w:ascii="Times New Roman" w:hAnsi="Times New Roman" w:eastAsia="仿宋_GB2312"/>
          <w:color w:val="auto"/>
          <w:highlight w:val="none"/>
          <w:lang w:val="en-US" w:eastAsia="zh-CN"/>
        </w:rPr>
      </w:pPr>
      <w:r>
        <w:rPr>
          <w:rFonts w:hint="eastAsia" w:ascii="Times New Roman" w:hAnsi="Times New Roman" w:cs="Times New Roman"/>
          <w:color w:val="auto"/>
          <w:sz w:val="32"/>
          <w:szCs w:val="40"/>
          <w:highlight w:val="none"/>
          <w:lang w:val="en-US" w:eastAsia="zh-CN"/>
        </w:rPr>
        <w:t>2.</w:t>
      </w:r>
      <w:r>
        <w:rPr>
          <w:rFonts w:hint="eastAsia" w:ascii="Times New Roman" w:hAnsi="Times New Roman"/>
          <w:color w:val="auto"/>
          <w:highlight w:val="none"/>
          <w:lang w:val="en-US" w:eastAsia="zh-CN"/>
        </w:rPr>
        <w:t>深</w:t>
      </w:r>
      <w:r>
        <w:rPr>
          <w:rFonts w:hint="eastAsia" w:ascii="Times New Roman" w:hAnsi="Times New Roman"/>
          <w:color w:val="auto"/>
          <w:highlight w:val="none"/>
        </w:rPr>
        <w:t>化应急管理</w:t>
      </w:r>
      <w:r>
        <w:rPr>
          <w:rFonts w:hint="eastAsia" w:ascii="Times New Roman" w:hAnsi="Times New Roman"/>
          <w:color w:val="auto"/>
          <w:highlight w:val="none"/>
          <w:lang w:val="en-US" w:eastAsia="zh-CN"/>
        </w:rPr>
        <w:t>统筹机制</w:t>
      </w:r>
    </w:p>
    <w:p>
      <w:pPr>
        <w:shd w:val="clear"/>
        <w:bidi w:val="0"/>
        <w:rPr>
          <w:rFonts w:hint="eastAsia" w:ascii="Times New Roman" w:hAnsi="Times New Roman"/>
          <w:b/>
          <w:bCs/>
          <w:color w:val="auto"/>
          <w:highlight w:val="none"/>
          <w:lang w:val="en-US" w:eastAsia="zh-CN"/>
        </w:rPr>
      </w:pPr>
      <w:r>
        <w:rPr>
          <w:rFonts w:hint="eastAsia" w:ascii="Times New Roman" w:hAnsi="Times New Roman"/>
          <w:b/>
          <w:bCs/>
          <w:color w:val="auto"/>
          <w:highlight w:val="none"/>
          <w:lang w:val="en-US" w:eastAsia="zh-CN"/>
        </w:rPr>
        <w:t>推动应急管理信息系统建设。</w:t>
      </w:r>
      <w:r>
        <w:rPr>
          <w:rFonts w:hint="eastAsia" w:ascii="Times New Roman" w:hAnsi="Times New Roman" w:cs="Times New Roman"/>
          <w:color w:val="auto"/>
          <w:highlight w:val="none"/>
          <w:u w:val="none"/>
          <w:lang w:val="en-US" w:eastAsia="zh-CN"/>
        </w:rPr>
        <w:t>加快</w:t>
      </w:r>
      <w:r>
        <w:rPr>
          <w:rFonts w:hint="eastAsia" w:ascii="Times New Roman" w:hAnsi="Times New Roman"/>
          <w:b w:val="0"/>
          <w:bCs w:val="0"/>
          <w:color w:val="auto"/>
          <w:highlight w:val="none"/>
          <w:lang w:val="en-US" w:eastAsia="zh-CN"/>
        </w:rPr>
        <w:t>师市智能化应急指挥平台</w:t>
      </w:r>
      <w:r>
        <w:rPr>
          <w:rFonts w:hint="eastAsia" w:ascii="Times New Roman" w:hAnsi="Times New Roman" w:cs="Times New Roman"/>
          <w:color w:val="auto"/>
          <w:highlight w:val="none"/>
          <w:u w:val="none"/>
          <w:lang w:eastAsia="zh-CN"/>
        </w:rPr>
        <w:t>建设，</w:t>
      </w:r>
      <w:r>
        <w:rPr>
          <w:rFonts w:hint="eastAsia" w:ascii="Times New Roman" w:hAnsi="Times New Roman"/>
          <w:b w:val="0"/>
          <w:bCs w:val="0"/>
          <w:color w:val="auto"/>
          <w:highlight w:val="none"/>
          <w:lang w:val="en-US" w:eastAsia="zh-CN"/>
        </w:rPr>
        <w:t>健全上下联动、部门协同的应急指挥机制，推动应急指挥平台全面贯通，可视化双向互动的指挥调度系统全面建立。</w:t>
      </w:r>
      <w:r>
        <w:rPr>
          <w:rFonts w:hint="eastAsia" w:ascii="Times New Roman" w:hAnsi="Times New Roman" w:cs="Times New Roman"/>
          <w:color w:val="auto"/>
          <w:highlight w:val="none"/>
          <w:u w:val="none"/>
          <w:lang w:eastAsia="zh-CN"/>
        </w:rPr>
        <w:t>加强政务服务热线“</w:t>
      </w:r>
      <w:r>
        <w:rPr>
          <w:rFonts w:hint="eastAsia" w:ascii="Times New Roman" w:hAnsi="Times New Roman" w:cs="Times New Roman"/>
          <w:color w:val="auto"/>
          <w:highlight w:val="none"/>
          <w:u w:val="none"/>
          <w:lang w:val="en-US" w:eastAsia="zh-CN"/>
        </w:rPr>
        <w:t>96359</w:t>
      </w:r>
      <w:r>
        <w:rPr>
          <w:rFonts w:hint="eastAsia" w:ascii="Times New Roman" w:hAnsi="Times New Roman" w:cs="Times New Roman"/>
          <w:color w:val="auto"/>
          <w:highlight w:val="none"/>
          <w:u w:val="none"/>
          <w:lang w:eastAsia="zh-CN"/>
        </w:rPr>
        <w:t>”“110”“119”“</w:t>
      </w:r>
      <w:r>
        <w:rPr>
          <w:rFonts w:hint="eastAsia" w:ascii="Times New Roman" w:hAnsi="Times New Roman" w:cs="Times New Roman"/>
          <w:color w:val="auto"/>
          <w:highlight w:val="none"/>
          <w:u w:val="none"/>
          <w:lang w:val="en-US" w:eastAsia="zh-CN"/>
        </w:rPr>
        <w:t>120</w:t>
      </w:r>
      <w:r>
        <w:rPr>
          <w:rFonts w:hint="eastAsia" w:ascii="Times New Roman" w:hAnsi="Times New Roman" w:cs="Times New Roman"/>
          <w:color w:val="auto"/>
          <w:highlight w:val="none"/>
          <w:u w:val="none"/>
          <w:lang w:eastAsia="zh-CN"/>
        </w:rPr>
        <w:t>”、博州应急管理指挥中心与应急联动平台、便民服务平台互联互通共享，提高各类突发事件指挥处置效能。</w:t>
      </w:r>
      <w:r>
        <w:rPr>
          <w:rFonts w:hint="eastAsia" w:ascii="Times New Roman" w:hAnsi="Times New Roman"/>
          <w:b w:val="0"/>
          <w:bCs w:val="0"/>
          <w:color w:val="auto"/>
          <w:highlight w:val="none"/>
          <w:lang w:val="en-US" w:eastAsia="zh-CN"/>
        </w:rPr>
        <w:t>构建常态化管理与应急管理动态衔接的信息管理机制，规范突发事件信息报告和发布，推进各职能部门平台信息共建共享，与党委政府紧急信息报送体系全面融合，有效实现对各类突发事件应急处置统一指挥、协同联动。健全突发事件信息发布和舆论引导机制，建立舆情监测、研判和处置机制，及时回应社会关切。</w:t>
      </w:r>
    </w:p>
    <w:p>
      <w:pPr>
        <w:shd w:val="clear"/>
        <w:bidi w:val="0"/>
        <w:rPr>
          <w:rFonts w:hint="eastAsia" w:ascii="Times New Roman" w:hAnsi="Times New Roman"/>
          <w:color w:val="auto"/>
          <w:highlight w:val="none"/>
          <w:lang w:val="en-US" w:eastAsia="zh-CN"/>
        </w:rPr>
      </w:pPr>
      <w:r>
        <w:rPr>
          <w:rFonts w:hint="eastAsia" w:ascii="Times New Roman" w:hAnsi="Times New Roman"/>
          <w:b/>
          <w:bCs/>
          <w:color w:val="auto"/>
          <w:highlight w:val="none"/>
          <w:lang w:val="en-US" w:eastAsia="zh-CN"/>
        </w:rPr>
        <w:t>优化应急协同</w:t>
      </w:r>
      <w:r>
        <w:rPr>
          <w:rFonts w:hint="eastAsia" w:ascii="Times New Roman" w:hAnsi="Times New Roman" w:cs="Times New Roman"/>
          <w:b/>
          <w:bCs/>
          <w:color w:val="auto"/>
          <w:highlight w:val="none"/>
          <w:lang w:val="en-US" w:eastAsia="zh-CN"/>
        </w:rPr>
        <w:t>联动</w:t>
      </w:r>
      <w:r>
        <w:rPr>
          <w:rFonts w:hint="eastAsia" w:ascii="Times New Roman" w:hAnsi="Times New Roman"/>
          <w:b/>
          <w:bCs/>
          <w:color w:val="auto"/>
          <w:highlight w:val="none"/>
          <w:lang w:val="en-US" w:eastAsia="zh-CN"/>
        </w:rPr>
        <w:t>机制</w:t>
      </w:r>
      <w:r>
        <w:rPr>
          <w:rFonts w:hint="eastAsia" w:ascii="Times New Roman" w:hAnsi="Times New Roman"/>
          <w:color w:val="auto"/>
          <w:highlight w:val="none"/>
          <w:lang w:val="en-US" w:eastAsia="zh-CN"/>
        </w:rPr>
        <w:t>。完善兵地协同联动机制，推进师市和博州应急救援力量“联勤、联训、联战、联调”机制建设，将应急救援纳入日常培训演练的范围。强化联动指挥、灾情动态通报和救援力量需求对接。建立联合应急保障机制，推动资源共用和数据共享。坚持互补建设、一体推进，加强民兵应急力量建设，统筹民兵与地方应急力量运用。健全区域联动机制，强化与相邻地州协调联动，定期组织区域综合应急演练，强化跨区域调配衔接工作。加强与援疆省份应急管理厅的协调联动，利用好对口援疆资源优势。</w:t>
      </w:r>
      <w:r>
        <w:rPr>
          <w:rFonts w:hint="eastAsia" w:ascii="Times New Roman" w:hAnsi="Times New Roman" w:cs="Times New Roman"/>
          <w:color w:val="auto"/>
          <w:highlight w:val="none"/>
          <w:lang w:val="en-US" w:eastAsia="zh-CN"/>
        </w:rPr>
        <w:t>确保在突发事件发生时，能够快速、高效地协调指挥各类应急救援力量。</w:t>
      </w:r>
    </w:p>
    <w:p>
      <w:pPr>
        <w:pageBreakBefore w:val="0"/>
        <w:widowControl w:val="0"/>
        <w:shd w:val="clear"/>
        <w:kinsoku/>
        <w:wordWrap/>
        <w:overflowPunct/>
        <w:topLinePunct w:val="0"/>
        <w:autoSpaceDE/>
        <w:autoSpaceDN/>
        <w:bidi w:val="0"/>
        <w:spacing w:line="560" w:lineRule="exact"/>
        <w:ind w:firstLine="643"/>
        <w:textAlignment w:val="auto"/>
        <w:rPr>
          <w:rFonts w:hint="eastAsia" w:ascii="Times New Roman" w:hAnsi="Times New Roman" w:cs="Times New Roman"/>
          <w:color w:val="auto"/>
          <w:highlight w:val="none"/>
          <w:u w:val="none"/>
          <w:lang w:val="en-US" w:eastAsia="zh-CN"/>
        </w:rPr>
      </w:pPr>
      <w:r>
        <w:rPr>
          <w:rFonts w:hint="eastAsia" w:ascii="Times New Roman" w:hAnsi="Times New Roman" w:cs="Times New Roman"/>
          <w:b/>
          <w:bCs/>
          <w:color w:val="auto"/>
          <w:highlight w:val="none"/>
          <w:u w:val="none"/>
          <w:lang w:val="en-US" w:eastAsia="zh-CN"/>
        </w:rPr>
        <w:t>提升应急管理法制化水平</w:t>
      </w:r>
      <w:r>
        <w:rPr>
          <w:rFonts w:hint="eastAsia" w:ascii="Times New Roman" w:hAnsi="Times New Roman" w:cs="Times New Roman"/>
          <w:color w:val="auto"/>
          <w:highlight w:val="none"/>
          <w:u w:val="none"/>
          <w:lang w:val="en-US" w:eastAsia="zh-CN"/>
        </w:rPr>
        <w:t>。认真贯彻落实《中华人民共和国突发事件应对法》《中华人民共和国安全生产法》《中华人民共和国防震减灾法》等法律法规，促进应急管理、安全生产、防震减灾等工作法治化、规范化。梳理、完善师市自然灾害、事故灾难、公共卫生、社会安全四大类突发事件应急管理的规范性文件，统筹应急救援各方力量。配合兵团有关单位对接重点行业领域国家标准，提升应急管理标准的有效性和科学性。推动应急管理标准实施应用，促进应急管理工作规范化和应急技术装备标准化。</w:t>
      </w:r>
    </w:p>
    <w:p>
      <w:pPr>
        <w:pStyle w:val="4"/>
        <w:shd w:val="clear"/>
        <w:bidi w:val="0"/>
        <w:rPr>
          <w:rFonts w:hint="eastAsia" w:ascii="Times New Roman" w:hAnsi="Times New Roman"/>
          <w:color w:val="auto"/>
          <w:highlight w:val="none"/>
          <w:lang w:val="en-US" w:eastAsia="zh-CN"/>
        </w:rPr>
      </w:pPr>
      <w:r>
        <w:rPr>
          <w:rFonts w:hint="eastAsia" w:ascii="Times New Roman" w:hAnsi="Times New Roman" w:cs="Times New Roman"/>
          <w:color w:val="auto"/>
          <w:sz w:val="32"/>
          <w:szCs w:val="40"/>
          <w:highlight w:val="none"/>
          <w:lang w:val="en-US" w:eastAsia="zh-CN"/>
        </w:rPr>
        <w:t>3.</w:t>
      </w:r>
      <w:r>
        <w:rPr>
          <w:rFonts w:hint="eastAsia" w:ascii="Times New Roman" w:hAnsi="Times New Roman"/>
          <w:color w:val="auto"/>
          <w:highlight w:val="none"/>
        </w:rPr>
        <w:t>强化应急管理责任落实</w:t>
      </w:r>
    </w:p>
    <w:bookmarkEnd w:id="27"/>
    <w:p>
      <w:pPr>
        <w:shd w:val="clear"/>
        <w:rPr>
          <w:rFonts w:hint="eastAsia" w:ascii="Times New Roman" w:hAnsi="Times New Roman" w:cs="Times New Roman"/>
          <w:color w:val="auto"/>
          <w:highlight w:val="none"/>
          <w:lang w:eastAsia="zh-CN"/>
        </w:rPr>
      </w:pPr>
      <w:r>
        <w:rPr>
          <w:rFonts w:hint="eastAsia" w:ascii="Times New Roman" w:hAnsi="Times New Roman" w:cs="Times New Roman"/>
          <w:b/>
          <w:bCs/>
          <w:color w:val="auto"/>
          <w:highlight w:val="none"/>
          <w:lang w:eastAsia="zh-CN"/>
        </w:rPr>
        <w:t>压实党委政府领导责任</w:t>
      </w:r>
      <w:r>
        <w:rPr>
          <w:rFonts w:hint="eastAsia" w:ascii="Times New Roman" w:hAnsi="Times New Roman" w:cs="Times New Roman"/>
          <w:color w:val="auto"/>
          <w:highlight w:val="none"/>
          <w:lang w:eastAsia="zh-CN"/>
        </w:rPr>
        <w:t>。推动各级党委政府将应急管理、</w:t>
      </w:r>
      <w:r>
        <w:rPr>
          <w:rFonts w:hint="eastAsia" w:ascii="Times New Roman" w:hAnsi="Times New Roman" w:cs="Times New Roman"/>
          <w:color w:val="auto"/>
          <w:highlight w:val="none"/>
          <w:lang w:val="en-US" w:eastAsia="zh-CN"/>
        </w:rPr>
        <w:t>安全生产</w:t>
      </w:r>
      <w:r>
        <w:rPr>
          <w:rFonts w:hint="eastAsia" w:ascii="Times New Roman" w:hAnsi="Times New Roman" w:cs="Times New Roman"/>
          <w:color w:val="auto"/>
          <w:highlight w:val="none"/>
          <w:lang w:eastAsia="zh-CN"/>
        </w:rPr>
        <w:t>工作纳入地方高质量发展</w:t>
      </w:r>
      <w:r>
        <w:rPr>
          <w:rFonts w:hint="eastAsia" w:ascii="Times New Roman" w:hAnsi="Times New Roman" w:cs="Times New Roman"/>
          <w:color w:val="auto"/>
          <w:highlight w:val="none"/>
          <w:lang w:val="en-US" w:eastAsia="zh-CN"/>
        </w:rPr>
        <w:t>考核体系</w:t>
      </w:r>
      <w:r>
        <w:rPr>
          <w:rFonts w:hint="eastAsia" w:ascii="Times New Roman" w:hAnsi="Times New Roman" w:cs="Times New Roman"/>
          <w:color w:val="auto"/>
          <w:highlight w:val="none"/>
          <w:lang w:eastAsia="zh-CN"/>
        </w:rPr>
        <w:t>，持续优化考核权重。严格落实“党政同责、一岗双责、齐抓共管、失职追责”，压实党委政府主要负责人、班子其他成员的安全生产工作责任。</w:t>
      </w:r>
      <w:r>
        <w:rPr>
          <w:rFonts w:hint="eastAsia" w:ascii="Times New Roman" w:hAnsi="Times New Roman" w:cs="Times New Roman"/>
          <w:color w:val="auto"/>
          <w:highlight w:val="none"/>
          <w:lang w:val="en-US" w:eastAsia="zh-CN"/>
        </w:rPr>
        <w:t>充分发挥安防委</w:t>
      </w:r>
      <w:r>
        <w:rPr>
          <w:rFonts w:hint="eastAsia" w:ascii="Times New Roman" w:hAnsi="Times New Roman" w:cs="Times New Roman"/>
          <w:color w:val="auto"/>
          <w:highlight w:val="none"/>
          <w:lang w:eastAsia="zh-CN"/>
        </w:rPr>
        <w:t>统筹协调作用，完善安全生产长效机制，实施安全生产巡查、约谈。严格落实《第五师双河市党政领导干部安全生产责任制实施细则》《第五师双河市安全生产和防灾减灾救灾委员会工作规则》等有关规定，健全安全生产责任制，优化完善各级党政领导干部安全生产“职责清单”和年度重点“任务清单”，确保安全生产监管职责落实落地。</w:t>
      </w:r>
    </w:p>
    <w:p>
      <w:pPr>
        <w:shd w:val="clear"/>
        <w:rPr>
          <w:rFonts w:hint="eastAsia" w:ascii="Times New Roman" w:hAnsi="Times New Roman" w:cs="Times New Roman"/>
          <w:color w:val="auto"/>
          <w:highlight w:val="none"/>
          <w:lang w:eastAsia="zh-CN"/>
        </w:rPr>
      </w:pPr>
      <w:r>
        <w:rPr>
          <w:rFonts w:hint="eastAsia" w:ascii="Times New Roman" w:hAnsi="Times New Roman" w:cs="Times New Roman"/>
          <w:b/>
          <w:bCs/>
          <w:color w:val="auto"/>
          <w:highlight w:val="none"/>
          <w:lang w:eastAsia="zh-CN"/>
        </w:rPr>
        <w:t>强化</w:t>
      </w:r>
      <w:r>
        <w:rPr>
          <w:rFonts w:hint="eastAsia" w:ascii="Times New Roman" w:hAnsi="Times New Roman" w:cs="Times New Roman"/>
          <w:b/>
          <w:bCs/>
          <w:color w:val="auto"/>
          <w:highlight w:val="none"/>
          <w:lang w:val="en-US" w:eastAsia="zh-CN"/>
        </w:rPr>
        <w:t>行业部门</w:t>
      </w:r>
      <w:r>
        <w:rPr>
          <w:rFonts w:hint="eastAsia" w:ascii="Times New Roman" w:hAnsi="Times New Roman" w:cs="Times New Roman"/>
          <w:b/>
          <w:bCs/>
          <w:color w:val="auto"/>
          <w:highlight w:val="none"/>
          <w:lang w:eastAsia="zh-CN"/>
        </w:rPr>
        <w:t>监管责任</w:t>
      </w:r>
      <w:r>
        <w:rPr>
          <w:rFonts w:hint="eastAsia" w:ascii="Times New Roman" w:hAnsi="Times New Roman" w:cs="Times New Roman"/>
          <w:color w:val="auto"/>
          <w:highlight w:val="none"/>
          <w:lang w:eastAsia="zh-CN"/>
        </w:rPr>
        <w:t>。按照“管行业必须管安全、管业务必须管安全、管生产经营必须管安全”和“谁主管谁负责、谁审批谁负责”的要求，进一步明确部门安全监管职责分工，建立部门监管职责动态完善机制，加强新产业、新业态、新领域安全监管，消除监管盲区，推动行业安全监管规范化标准化。全面梳理、编制权责清单，合理划分应急管理执法责任，明确职能部门职责边界，积极推进应急管理相近工作职能的整合，有效衔接“防”与“救”责任链条，加快形成边界清晰、分工合理、权责一致、协同合作、运转高效的应急管理体系。加强危险化学品、烟花爆竹、非煤矿山、建筑施工、道路交通、消防、工贸等重大工程和设施安全风险防控，强化规划设计、建设施工、运营管理等各个环节的安全责任措施落实。</w:t>
      </w:r>
    </w:p>
    <w:p>
      <w:pPr>
        <w:keepNext w:val="0"/>
        <w:keepLines w:val="0"/>
        <w:widowControl/>
        <w:suppressLineNumbers w:val="0"/>
        <w:shd w:val="clear"/>
        <w:jc w:val="left"/>
        <w:rPr>
          <w:rFonts w:hint="eastAsia" w:ascii="Times New Roman" w:hAnsi="Times New Roman" w:cs="Times New Roman"/>
          <w:color w:val="auto"/>
          <w:highlight w:val="none"/>
          <w:lang w:eastAsia="zh-CN"/>
        </w:rPr>
      </w:pPr>
      <w:r>
        <w:rPr>
          <w:rFonts w:hint="eastAsia" w:ascii="Times New Roman" w:hAnsi="Times New Roman" w:cs="Times New Roman"/>
          <w:b/>
          <w:bCs/>
          <w:color w:val="auto"/>
          <w:highlight w:val="none"/>
          <w:lang w:eastAsia="zh-CN"/>
        </w:rPr>
        <w:t>落实企业</w:t>
      </w:r>
      <w:r>
        <w:rPr>
          <w:rFonts w:hint="eastAsia" w:ascii="Times New Roman" w:hAnsi="Times New Roman" w:cs="Times New Roman"/>
          <w:b/>
          <w:bCs/>
          <w:color w:val="auto"/>
          <w:highlight w:val="none"/>
          <w:lang w:val="en-US" w:eastAsia="zh-CN"/>
        </w:rPr>
        <w:t>安全生产</w:t>
      </w:r>
      <w:r>
        <w:rPr>
          <w:rFonts w:hint="eastAsia" w:ascii="Times New Roman" w:hAnsi="Times New Roman" w:cs="Times New Roman"/>
          <w:b/>
          <w:bCs/>
          <w:color w:val="auto"/>
          <w:highlight w:val="none"/>
          <w:lang w:eastAsia="zh-CN"/>
        </w:rPr>
        <w:t>责任</w:t>
      </w:r>
      <w:r>
        <w:rPr>
          <w:rFonts w:hint="eastAsia" w:ascii="Times New Roman" w:hAnsi="Times New Roman" w:cs="Times New Roman"/>
          <w:color w:val="auto"/>
          <w:highlight w:val="none"/>
          <w:lang w:eastAsia="zh-CN"/>
        </w:rPr>
        <w:t>。深化全员安全生产责任制，</w:t>
      </w:r>
      <w:r>
        <w:rPr>
          <w:rFonts w:hint="eastAsia" w:ascii="Times New Roman" w:hAnsi="Times New Roman" w:cs="Times New Roman"/>
          <w:color w:val="auto"/>
          <w:highlight w:val="none"/>
          <w:lang w:val="en-US" w:eastAsia="zh-CN"/>
        </w:rPr>
        <w:t>督促</w:t>
      </w:r>
      <w:r>
        <w:rPr>
          <w:rFonts w:hint="eastAsia" w:ascii="Times New Roman" w:hAnsi="Times New Roman" w:cs="Times New Roman"/>
          <w:color w:val="auto"/>
          <w:highlight w:val="none"/>
          <w:lang w:eastAsia="zh-CN"/>
        </w:rPr>
        <w:t>企业主要负责人（法定代表人、实际控制人）</w:t>
      </w:r>
      <w:r>
        <w:rPr>
          <w:rFonts w:hint="eastAsia" w:ascii="Times New Roman" w:hAnsi="Times New Roman" w:cs="Times New Roman"/>
          <w:color w:val="auto"/>
          <w:highlight w:val="none"/>
          <w:lang w:val="en-US" w:eastAsia="zh-CN"/>
        </w:rPr>
        <w:t>切实履行</w:t>
      </w:r>
      <w:r>
        <w:rPr>
          <w:rFonts w:hint="eastAsia" w:ascii="Times New Roman" w:hAnsi="Times New Roman" w:cs="Times New Roman"/>
          <w:color w:val="auto"/>
          <w:highlight w:val="none"/>
          <w:lang w:eastAsia="zh-CN"/>
        </w:rPr>
        <w:t>安全生产第一责任人责任，做到安全责任到位、安全投入到位、安全培训到位、安全管理到位、应急救援到位“五到位”。督促企业健全从主要负责人到一线岗位员工覆盖所有管理和操作岗位的“层层负责、人人有责、各负其责”的全员安全生产责任制，明确各岗位的责任人员、责任范围和考核标准，加强对安全生产责任制落实情况的监督考核。推动国有企业和规模以上工业、道路运输、建筑施工企业设立安全总监，严格落实《中华人民共和国安全生产法》《新疆生产建设兵团落实生产经营单位安全生产主体责任规定》。</w:t>
      </w:r>
    </w:p>
    <w:p>
      <w:pPr>
        <w:shd w:val="clear"/>
        <w:rPr>
          <w:rFonts w:hint="eastAsia" w:ascii="Times New Roman" w:hAnsi="Times New Roman" w:cs="Times New Roman"/>
          <w:color w:val="auto"/>
          <w:highlight w:val="none"/>
          <w:lang w:eastAsia="zh-CN"/>
        </w:rPr>
      </w:pPr>
      <w:r>
        <w:rPr>
          <w:rFonts w:hint="eastAsia" w:ascii="Times New Roman" w:hAnsi="Times New Roman" w:cs="Times New Roman"/>
          <w:b/>
          <w:bCs/>
          <w:color w:val="auto"/>
          <w:highlight w:val="none"/>
          <w:lang w:eastAsia="zh-CN"/>
        </w:rPr>
        <w:t>完善考核激励机制</w:t>
      </w:r>
      <w:r>
        <w:rPr>
          <w:rFonts w:hint="eastAsia" w:ascii="Times New Roman" w:hAnsi="Times New Roman" w:cs="Times New Roman"/>
          <w:color w:val="auto"/>
          <w:highlight w:val="none"/>
          <w:lang w:eastAsia="zh-CN"/>
        </w:rPr>
        <w:t>。完善安全生产目标考核激励约束机制，坚持将安全生产履职和安全生产“党政同责、一岗双责”制度落实情况纳入党委、政府和部门年度考核内容，建立科学的安全生产责任目标考核指标体系，加大督导和考核力度。进一步完善对生产经营单位落实安全生产主体责任激励约束工作机制，综合运用法律、行政、经济等手段，推动生产经营单位自觉履行安全生产主体责任。探索建立健全容错纠错机制，细化明确容错免责情形以及不适用容错免责的清单，逐步推动建立尽职照单免责、失职照单追责机制。推动建立生产经营单位负责、职工参与、政府监管、行业自律和社会监督机制。</w:t>
      </w:r>
    </w:p>
    <w:p>
      <w:pPr>
        <w:pStyle w:val="4"/>
        <w:shd w:val="clea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4.加强应急预案体系建设和管理</w:t>
      </w:r>
    </w:p>
    <w:p>
      <w:pPr>
        <w:shd w:val="clear"/>
        <w:bidi w:val="0"/>
        <w:rPr>
          <w:rFonts w:hint="eastAsia" w:ascii="Times New Roman" w:hAnsi="Times New Roman" w:cs="Times New Roman"/>
          <w:color w:val="auto"/>
          <w:highlight w:val="none"/>
          <w:lang w:val="en-US" w:eastAsia="zh-CN"/>
        </w:rPr>
      </w:pPr>
      <w:r>
        <w:rPr>
          <w:rFonts w:hint="eastAsia" w:ascii="Times New Roman" w:hAnsi="Times New Roman"/>
          <w:b/>
          <w:bCs/>
          <w:color w:val="auto"/>
          <w:highlight w:val="none"/>
          <w:lang w:val="en-US" w:eastAsia="zh-CN"/>
        </w:rPr>
        <w:t>完善应急预案体系</w:t>
      </w:r>
      <w:r>
        <w:rPr>
          <w:rFonts w:hint="eastAsia" w:ascii="Times New Roman" w:hAnsi="Times New Roman"/>
          <w:color w:val="auto"/>
          <w:highlight w:val="none"/>
          <w:lang w:val="en-US" w:eastAsia="zh-CN"/>
        </w:rPr>
        <w:t>。</w:t>
      </w:r>
      <w:r>
        <w:rPr>
          <w:rFonts w:hint="eastAsia" w:ascii="Times New Roman" w:hAnsi="Times New Roman" w:cs="Times New Roman"/>
          <w:color w:val="auto"/>
          <w:highlight w:val="none"/>
          <w:lang w:val="en-US" w:eastAsia="zh-CN"/>
        </w:rPr>
        <w:t>在总结“十四五”期间预案编制和演练经验的基础上，对师市总体应急预案、专项应急预案和部门应急预案等进行修订，完善团场应急预案以及连队应急预案，</w:t>
      </w:r>
      <w:r>
        <w:rPr>
          <w:rFonts w:hint="eastAsia" w:ascii="Times New Roman" w:hAnsi="Times New Roman" w:eastAsia="仿宋_GB2312" w:cs="仿宋_GB2312"/>
          <w:color w:val="auto"/>
          <w:sz w:val="32"/>
          <w:szCs w:val="32"/>
          <w:highlight w:val="none"/>
        </w:rPr>
        <w:t>建立</w:t>
      </w:r>
      <w:r>
        <w:rPr>
          <w:rFonts w:hint="eastAsia" w:ascii="Times New Roman" w:hAnsi="Times New Roman" w:cs="仿宋_GB2312"/>
          <w:color w:val="auto"/>
          <w:sz w:val="32"/>
          <w:szCs w:val="32"/>
          <w:highlight w:val="none"/>
          <w:lang w:val="en-US" w:eastAsia="zh-CN"/>
        </w:rPr>
        <w:t>健全</w:t>
      </w:r>
      <w:r>
        <w:rPr>
          <w:rFonts w:hint="eastAsia" w:ascii="Times New Roman" w:hAnsi="Times New Roman" w:eastAsia="仿宋_GB2312" w:cs="仿宋_GB2312"/>
          <w:color w:val="auto"/>
          <w:sz w:val="32"/>
          <w:szCs w:val="32"/>
          <w:highlight w:val="none"/>
        </w:rPr>
        <w:t>师团连三级自然灾害应急救援预案体系</w:t>
      </w:r>
      <w:r>
        <w:rPr>
          <w:rFonts w:hint="eastAsia" w:ascii="Times New Roman" w:hAnsi="Times New Roman" w:cs="Times New Roman"/>
          <w:color w:val="auto"/>
          <w:highlight w:val="none"/>
          <w:lang w:val="en-US" w:eastAsia="zh-CN"/>
        </w:rPr>
        <w:t>。根据师市“十五五”可能发生的重大地震风险等，补充相应的应对措施。加强对各团场、各连队应急预案编制的指导和审核，确保预案的科学性、实用性和可操作性。要求预案明确各部门在突发事件中的职责、工作流程和资源调配方式，避免出现职责不清、推诿扯皮的情况。</w:t>
      </w:r>
    </w:p>
    <w:p>
      <w:pPr>
        <w:shd w:val="clear"/>
        <w:bidi w:val="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加强应急预案演练与评估</w:t>
      </w:r>
      <w:r>
        <w:rPr>
          <w:rFonts w:hint="eastAsia" w:ascii="Times New Roman" w:hAnsi="Times New Roman" w:cs="Times New Roman"/>
          <w:color w:val="auto"/>
          <w:highlight w:val="none"/>
          <w:lang w:val="en-US" w:eastAsia="zh-CN"/>
        </w:rPr>
        <w:t>。组织开展常规性应急演练，常态化开展地震、火灾、防汛等专项应急演练，积极推动跨地区、跨部门、跨行业的较大灾害事故应急演练。鼓励多形式、高效节能的综合型、专项型应急演练。及时对演练情况进行总结评估，依据评估结果改进应急准备和应急救援工作，实现应急预案的动态优化和科学规范管理，提升应急预案的科学性、针对性、实效性。</w:t>
      </w:r>
    </w:p>
    <w:p>
      <w:pPr>
        <w:shd w:val="clear"/>
        <w:bidi w:val="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加强应急预案的宣传和培训</w:t>
      </w:r>
      <w:r>
        <w:rPr>
          <w:rFonts w:hint="eastAsia" w:ascii="Times New Roman" w:hAnsi="Times New Roman" w:cs="Times New Roman"/>
          <w:color w:val="auto"/>
          <w:highlight w:val="none"/>
          <w:lang w:val="en-US" w:eastAsia="zh-CN"/>
        </w:rPr>
        <w:t>。建立健全应急预案培训制度，定期开展应急预案的宣传和教育培训工作。通过“线上＋线下”相结合的方式开展预案核心内容讲解、应急响应流程、救援技能教学等专题培训。</w:t>
      </w:r>
    </w:p>
    <w:p>
      <w:pPr>
        <w:pStyle w:val="3"/>
        <w:shd w:val="clear"/>
        <w:bidi w:val="0"/>
        <w:rPr>
          <w:rFonts w:hint="eastAsia" w:ascii="Times New Roman" w:hAnsi="Times New Roman" w:cs="Times New Roman"/>
          <w:b/>
          <w:bCs/>
          <w:color w:val="auto"/>
          <w:highlight w:val="none"/>
          <w:lang w:val="en-US" w:eastAsia="zh-CN"/>
        </w:rPr>
      </w:pPr>
      <w:bookmarkStart w:id="29" w:name="_Toc4039"/>
      <w:r>
        <w:rPr>
          <w:rFonts w:hint="eastAsia" w:ascii="Times New Roman" w:hAnsi="Times New Roman" w:cs="Times New Roman"/>
          <w:b/>
          <w:bCs/>
          <w:color w:val="auto"/>
          <w:highlight w:val="none"/>
          <w:lang w:val="en-US" w:eastAsia="zh-CN"/>
        </w:rPr>
        <w:t>（二）夯实筑牢安全生产防控能力</w:t>
      </w:r>
      <w:bookmarkEnd w:id="29"/>
    </w:p>
    <w:p>
      <w:pPr>
        <w:pStyle w:val="4"/>
        <w:shd w:val="clear"/>
        <w:bidi w:val="0"/>
        <w:ind w:left="0" w:leftChars="0" w:firstLine="643" w:firstLineChars="200"/>
        <w:rPr>
          <w:rFonts w:hint="eastAsia" w:ascii="Times New Roman" w:hAnsi="Times New Roman"/>
          <w:b/>
          <w:bCs/>
          <w:color w:val="auto"/>
          <w:highlight w:val="none"/>
          <w:lang w:val="en-US" w:eastAsia="zh-CN"/>
        </w:rPr>
      </w:pPr>
      <w:r>
        <w:rPr>
          <w:rFonts w:hint="eastAsia" w:ascii="Times New Roman" w:hAnsi="Times New Roman"/>
          <w:color w:val="auto"/>
          <w:highlight w:val="none"/>
          <w:lang w:val="en-US" w:eastAsia="zh-CN"/>
        </w:rPr>
        <w:t>1.</w:t>
      </w:r>
      <w:r>
        <w:rPr>
          <w:rFonts w:hint="eastAsia" w:ascii="Times New Roman" w:hAnsi="Times New Roman"/>
          <w:b/>
          <w:bCs/>
          <w:color w:val="auto"/>
          <w:highlight w:val="none"/>
          <w:lang w:val="en-US" w:eastAsia="zh-CN"/>
        </w:rPr>
        <w:t>健全源头安全管控机制</w:t>
      </w:r>
    </w:p>
    <w:p>
      <w:pPr>
        <w:shd w:val="clear"/>
        <w:rPr>
          <w:rFonts w:hint="default" w:ascii="Times New Roman" w:hAnsi="Times New Roman"/>
          <w:color w:val="auto"/>
          <w:highlight w:val="none"/>
          <w:lang w:val="en-US" w:eastAsia="zh-CN"/>
        </w:rPr>
      </w:pPr>
      <w:r>
        <w:rPr>
          <w:rFonts w:hint="default" w:ascii="Times New Roman" w:hAnsi="Times New Roman"/>
          <w:b/>
          <w:bCs/>
          <w:color w:val="auto"/>
          <w:highlight w:val="none"/>
          <w:lang w:val="en-US" w:eastAsia="zh-CN"/>
        </w:rPr>
        <w:t>严格安全生产准入</w:t>
      </w:r>
      <w:r>
        <w:rPr>
          <w:rFonts w:hint="eastAsia" w:ascii="Times New Roman" w:hAnsi="Times New Roman"/>
          <w:b/>
          <w:bCs/>
          <w:color w:val="auto"/>
          <w:highlight w:val="none"/>
          <w:lang w:val="en-US" w:eastAsia="zh-CN"/>
        </w:rPr>
        <w:t>管理</w:t>
      </w:r>
      <w:r>
        <w:rPr>
          <w:rFonts w:hint="default" w:ascii="Times New Roman" w:hAnsi="Times New Roman"/>
          <w:color w:val="auto"/>
          <w:highlight w:val="none"/>
          <w:lang w:val="en-US" w:eastAsia="zh-CN"/>
        </w:rPr>
        <w:t>。落实政策刚性约束</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严格执行《产业结构调整指导目录</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2024年本</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》《市场准入负面清单（2022年版）》</w:t>
      </w:r>
      <w:r>
        <w:rPr>
          <w:rFonts w:hint="eastAsia" w:ascii="Times New Roman" w:hAnsi="Times New Roman"/>
          <w:color w:val="auto"/>
          <w:highlight w:val="none"/>
          <w:lang w:val="en-US" w:eastAsia="zh-CN"/>
        </w:rPr>
        <w:t>等</w:t>
      </w:r>
      <w:r>
        <w:rPr>
          <w:rFonts w:hint="default" w:ascii="Times New Roman" w:hAnsi="Times New Roman"/>
          <w:color w:val="auto"/>
          <w:highlight w:val="none"/>
          <w:lang w:val="en-US" w:eastAsia="zh-CN"/>
        </w:rPr>
        <w:t>要求，严禁新建、扩建不符合国家产业政策的工业项目。对危险化学品、矿山、工贸、烟花爆竹、建筑施工、金属冶炼、特种设备等行业领域高危项目和人员密集场所，严格实行重大安全风险</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一票否决</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w:t>
      </w:r>
      <w:r>
        <w:rPr>
          <w:rFonts w:ascii="Times New Roman" w:hAnsi="Times New Roman" w:eastAsia="仿宋_GB2312"/>
          <w:color w:val="auto"/>
          <w:kern w:val="0"/>
          <w:sz w:val="32"/>
          <w:szCs w:val="32"/>
          <w:highlight w:val="none"/>
        </w:rPr>
        <w:t>严把项目安全关口，严禁以集中审批名义降低安全门槛</w:t>
      </w:r>
      <w:r>
        <w:rPr>
          <w:rFonts w:hint="default" w:ascii="Times New Roman" w:hAnsi="Times New Roman"/>
          <w:color w:val="auto"/>
          <w:highlight w:val="none"/>
          <w:lang w:val="en-US" w:eastAsia="zh-CN"/>
        </w:rPr>
        <w:t>。</w:t>
      </w:r>
      <w:r>
        <w:rPr>
          <w:rFonts w:hint="eastAsia" w:eastAsia="仿宋_GB2312"/>
          <w:color w:val="auto"/>
          <w:sz w:val="32"/>
          <w:szCs w:val="32"/>
          <w:highlight w:val="none"/>
        </w:rPr>
        <w:t>对非煤矿山、危险化学品、烟花爆竹、</w:t>
      </w:r>
      <w:r>
        <w:rPr>
          <w:rFonts w:hint="eastAsia"/>
          <w:color w:val="auto"/>
          <w:sz w:val="32"/>
          <w:szCs w:val="32"/>
          <w:highlight w:val="none"/>
          <w:lang w:eastAsia="zh-CN"/>
        </w:rPr>
        <w:t>工贸</w:t>
      </w:r>
      <w:r>
        <w:rPr>
          <w:rFonts w:hint="eastAsia" w:eastAsia="仿宋_GB2312"/>
          <w:color w:val="auto"/>
          <w:sz w:val="32"/>
          <w:szCs w:val="32"/>
          <w:highlight w:val="none"/>
        </w:rPr>
        <w:t>等行业必须开展建设项目安全设施“三同时”工作，严禁出现安全设施</w:t>
      </w:r>
      <w:r>
        <w:rPr>
          <w:rFonts w:hint="eastAsia" w:eastAsia="仿宋_GB2312"/>
          <w:color w:val="auto"/>
          <w:spacing w:val="-6"/>
          <w:sz w:val="32"/>
          <w:szCs w:val="32"/>
          <w:highlight w:val="none"/>
        </w:rPr>
        <w:t>建设不与主体工程同时设计、同时施工、同时投入生产使用的现象。</w:t>
      </w:r>
      <w:r>
        <w:rPr>
          <w:rFonts w:ascii="Times New Roman" w:hAnsi="Times New Roman" w:eastAsia="仿宋_GB2312"/>
          <w:color w:val="auto"/>
          <w:kern w:val="0"/>
          <w:sz w:val="32"/>
          <w:szCs w:val="32"/>
          <w:highlight w:val="none"/>
        </w:rPr>
        <w:t>严格资质管理，严肃查处违法分包转包行为，对各类违规审批、强行上马的不达标项目造成事故的终身追责，列入安全生产失信惩戒黑名单实行联合惩戒。</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olor w:val="auto"/>
          <w:highlight w:val="none"/>
          <w:lang w:val="en-US" w:eastAsia="zh-CN"/>
        </w:rPr>
      </w:pPr>
      <w:r>
        <w:rPr>
          <w:rFonts w:hint="default" w:ascii="Times New Roman" w:hAnsi="Times New Roman"/>
          <w:b/>
          <w:bCs/>
          <w:color w:val="auto"/>
          <w:highlight w:val="none"/>
          <w:lang w:val="en-US" w:eastAsia="zh-CN"/>
        </w:rPr>
        <w:t>全力管控安全风险</w:t>
      </w:r>
      <w:r>
        <w:rPr>
          <w:rFonts w:hint="default" w:ascii="Times New Roman" w:hAnsi="Times New Roman"/>
          <w:color w:val="auto"/>
          <w:highlight w:val="none"/>
          <w:lang w:val="en-US" w:eastAsia="zh-CN"/>
        </w:rPr>
        <w:t>。</w:t>
      </w:r>
      <w:r>
        <w:rPr>
          <w:rFonts w:hint="eastAsia" w:ascii="Times New Roman" w:hAnsi="Times New Roman"/>
          <w:color w:val="auto"/>
          <w:highlight w:val="none"/>
          <w:lang w:val="en-US" w:eastAsia="zh-CN"/>
        </w:rPr>
        <w:t>继续推进</w:t>
      </w:r>
      <w:r>
        <w:rPr>
          <w:rFonts w:hint="default" w:ascii="Times New Roman" w:hAnsi="Times New Roman"/>
          <w:color w:val="auto"/>
          <w:highlight w:val="none"/>
          <w:lang w:val="en-US" w:eastAsia="zh-CN"/>
        </w:rPr>
        <w:t>安全生产治本攻坚三年行动</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十一大行动</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和37项工作任务，强化统筹协调和督促指导，</w:t>
      </w:r>
      <w:r>
        <w:rPr>
          <w:rFonts w:hint="eastAsia" w:ascii="Times New Roman" w:hAnsi="Times New Roman"/>
          <w:color w:val="auto"/>
          <w:highlight w:val="none"/>
          <w:lang w:val="en-US" w:eastAsia="zh-CN"/>
        </w:rPr>
        <w:t>加大巡查考核力度，突出源头防控，筑牢安全防线</w:t>
      </w:r>
      <w:r>
        <w:rPr>
          <w:rFonts w:hint="eastAsia" w:eastAsia="楷体_GB2312"/>
          <w:color w:val="auto"/>
          <w:sz w:val="32"/>
          <w:szCs w:val="32"/>
          <w:highlight w:val="none"/>
          <w:lang w:val="en-US" w:eastAsia="zh-CN"/>
        </w:rPr>
        <w:t>。</w:t>
      </w:r>
      <w:r>
        <w:rPr>
          <w:rFonts w:hint="default" w:ascii="Times New Roman" w:hAnsi="Times New Roman"/>
          <w:color w:val="auto"/>
          <w:highlight w:val="none"/>
          <w:lang w:val="en-US" w:eastAsia="zh-CN"/>
        </w:rPr>
        <w:t>建立完善各行业领域企业安全风险评估制度，定期开展安全风险辨识、分析和评估，逐一落实安全风险管控责任人员和措施，建立健全重大安全风险清单。</w:t>
      </w:r>
      <w:r>
        <w:rPr>
          <w:rFonts w:hint="eastAsia" w:ascii="Times New Roman" w:hAnsi="Times New Roman"/>
          <w:color w:val="auto"/>
          <w:highlight w:val="none"/>
          <w:lang w:val="en-US" w:eastAsia="zh-CN"/>
        </w:rPr>
        <w:t>全面抓好落实重点时段</w:t>
      </w:r>
      <w:r>
        <w:rPr>
          <w:rFonts w:hint="default" w:ascii="Times New Roman" w:hAnsi="Times New Roman"/>
          <w:color w:val="auto"/>
          <w:highlight w:val="none"/>
          <w:lang w:val="en-US" w:eastAsia="zh-CN"/>
        </w:rPr>
        <w:t>安全生产工作</w:t>
      </w:r>
      <w:r>
        <w:rPr>
          <w:rFonts w:hint="eastAsia" w:ascii="Times New Roman" w:hAnsi="Times New Roman"/>
          <w:color w:val="auto"/>
          <w:highlight w:val="none"/>
          <w:lang w:val="en-US" w:eastAsia="zh-CN"/>
        </w:rPr>
        <w:t>，</w:t>
      </w:r>
      <w:r>
        <w:rPr>
          <w:rFonts w:hint="eastAsia" w:ascii="Times New Roman" w:hAnsi="Times New Roman" w:eastAsia="仿宋_GB2312" w:cs="仿宋_GB2312"/>
          <w:color w:val="auto"/>
          <w:kern w:val="0"/>
          <w:sz w:val="32"/>
          <w:szCs w:val="32"/>
          <w:highlight w:val="none"/>
          <w:lang w:val="en-US" w:eastAsia="zh-CN" w:bidi="ar"/>
        </w:rPr>
        <w:t>持续开展火灾隐患治理，加大重点区域巡护力度，预防火灾事故发生，抓实抓细</w:t>
      </w:r>
      <w:r>
        <w:rPr>
          <w:rFonts w:hint="eastAsia" w:ascii="Times New Roman" w:hAnsi="Times New Roman" w:cs="仿宋_GB2312"/>
          <w:color w:val="auto"/>
          <w:kern w:val="0"/>
          <w:sz w:val="32"/>
          <w:szCs w:val="32"/>
          <w:highlight w:val="none"/>
          <w:lang w:val="en-US" w:eastAsia="zh-CN" w:bidi="ar"/>
        </w:rPr>
        <w:t>非职业性一氧化碳中毒等</w:t>
      </w:r>
      <w:r>
        <w:rPr>
          <w:rFonts w:hint="eastAsia" w:ascii="仿宋_GB2312" w:hAnsi="仿宋_GB2312" w:eastAsia="仿宋_GB2312" w:cs="仿宋_GB2312"/>
          <w:color w:val="auto"/>
          <w:sz w:val="32"/>
          <w:szCs w:val="32"/>
          <w:highlight w:val="none"/>
        </w:rPr>
        <w:t>群众身边安全隐患治理</w:t>
      </w:r>
      <w:r>
        <w:rPr>
          <w:rFonts w:hint="eastAsia" w:ascii="仿宋_GB2312" w:hAnsi="仿宋_GB2312" w:cs="仿宋_GB2312"/>
          <w:color w:val="auto"/>
          <w:sz w:val="32"/>
          <w:szCs w:val="32"/>
          <w:highlight w:val="none"/>
          <w:lang w:eastAsia="zh-CN"/>
        </w:rPr>
        <w:t>，</w:t>
      </w:r>
      <w:r>
        <w:rPr>
          <w:rFonts w:hint="eastAsia" w:ascii="Times New Roman" w:hAnsi="Times New Roman" w:eastAsia="仿宋_GB2312" w:cs="仿宋_GB2312"/>
          <w:color w:val="auto"/>
          <w:kern w:val="0"/>
          <w:sz w:val="32"/>
          <w:szCs w:val="32"/>
          <w:highlight w:val="none"/>
          <w:lang w:val="en-US" w:eastAsia="zh-CN" w:bidi="ar"/>
        </w:rPr>
        <w:t>尽心尽力为团场职工群众</w:t>
      </w:r>
      <w:r>
        <w:rPr>
          <w:rFonts w:hint="eastAsia" w:ascii="Times New Roman" w:hAnsi="Times New Roman" w:cs="仿宋_GB2312"/>
          <w:color w:val="auto"/>
          <w:kern w:val="0"/>
          <w:sz w:val="32"/>
          <w:szCs w:val="32"/>
          <w:highlight w:val="none"/>
          <w:lang w:val="en-US" w:eastAsia="zh-CN" w:bidi="ar"/>
        </w:rPr>
        <w:t>营造</w:t>
      </w:r>
      <w:r>
        <w:rPr>
          <w:rFonts w:hint="eastAsia" w:ascii="Times New Roman" w:hAnsi="Times New Roman" w:eastAsia="仿宋_GB2312" w:cs="仿宋_GB2312"/>
          <w:color w:val="auto"/>
          <w:kern w:val="0"/>
          <w:sz w:val="32"/>
          <w:szCs w:val="32"/>
          <w:highlight w:val="none"/>
          <w:lang w:val="en-US" w:eastAsia="zh-CN" w:bidi="ar"/>
        </w:rPr>
        <w:t>良好的安全环境。</w:t>
      </w:r>
    </w:p>
    <w:p>
      <w:pPr>
        <w:pStyle w:val="4"/>
        <w:shd w:val="clear"/>
        <w:bidi w:val="0"/>
        <w:ind w:left="0" w:leftChars="0" w:firstLine="643" w:firstLineChars="200"/>
        <w:rPr>
          <w:rFonts w:hint="default" w:ascii="Times New Roman" w:hAnsi="Times New Roman"/>
          <w:b/>
          <w:bCs/>
          <w:color w:val="auto"/>
          <w:highlight w:val="none"/>
          <w:lang w:val="en-US" w:eastAsia="zh-CN"/>
        </w:rPr>
      </w:pPr>
      <w:r>
        <w:rPr>
          <w:rFonts w:hint="eastAsia" w:ascii="Times New Roman" w:hAnsi="Times New Roman"/>
          <w:color w:val="auto"/>
          <w:highlight w:val="none"/>
          <w:lang w:val="en-US" w:eastAsia="zh-CN"/>
        </w:rPr>
        <w:t>2.</w:t>
      </w:r>
      <w:r>
        <w:rPr>
          <w:rFonts w:hint="eastAsia" w:ascii="Times New Roman" w:hAnsi="Times New Roman"/>
          <w:b/>
          <w:bCs/>
          <w:color w:val="auto"/>
          <w:highlight w:val="none"/>
          <w:lang w:val="en-US" w:eastAsia="zh-CN"/>
        </w:rPr>
        <w:t>深化安全风险隐患整治</w:t>
      </w:r>
    </w:p>
    <w:p>
      <w:pPr>
        <w:shd w:val="clear"/>
        <w:rPr>
          <w:rFonts w:hint="default" w:ascii="Times New Roman" w:hAnsi="Times New Roman"/>
          <w:color w:val="auto"/>
          <w:highlight w:val="none"/>
          <w:lang w:val="en-US" w:eastAsia="zh-CN"/>
        </w:rPr>
      </w:pPr>
      <w:r>
        <w:rPr>
          <w:rFonts w:hint="default" w:ascii="Times New Roman" w:hAnsi="Times New Roman"/>
          <w:b/>
          <w:bCs/>
          <w:color w:val="auto"/>
          <w:highlight w:val="none"/>
          <w:lang w:val="en-US" w:eastAsia="zh-CN"/>
        </w:rPr>
        <w:t>精准排查治理</w:t>
      </w:r>
      <w:r>
        <w:rPr>
          <w:rFonts w:hint="eastAsia" w:ascii="Times New Roman" w:hAnsi="Times New Roman"/>
          <w:b/>
          <w:bCs/>
          <w:color w:val="auto"/>
          <w:highlight w:val="none"/>
          <w:lang w:val="en-US" w:eastAsia="zh-CN"/>
        </w:rPr>
        <w:t>生产安全</w:t>
      </w:r>
      <w:r>
        <w:rPr>
          <w:rFonts w:hint="default" w:ascii="Times New Roman" w:hAnsi="Times New Roman"/>
          <w:b/>
          <w:bCs/>
          <w:color w:val="auto"/>
          <w:highlight w:val="none"/>
          <w:lang w:val="en-US" w:eastAsia="zh-CN"/>
        </w:rPr>
        <w:t>隐患</w:t>
      </w:r>
      <w:r>
        <w:rPr>
          <w:rFonts w:hint="default" w:ascii="Times New Roman" w:hAnsi="Times New Roman"/>
          <w:color w:val="auto"/>
          <w:highlight w:val="none"/>
          <w:lang w:val="en-US" w:eastAsia="zh-CN"/>
        </w:rPr>
        <w:t>。</w:t>
      </w:r>
      <w:r>
        <w:rPr>
          <w:rFonts w:hint="eastAsia" w:ascii="Times New Roman" w:hAnsi="Times New Roman" w:eastAsia="仿宋_GB2312" w:cs="仿宋_GB2312"/>
          <w:color w:val="auto"/>
          <w:sz w:val="32"/>
          <w:szCs w:val="32"/>
          <w:highlight w:val="none"/>
        </w:rPr>
        <w:t>统筹推动各单位各部门紧紧围绕</w:t>
      </w:r>
      <w:r>
        <w:rPr>
          <w:rFonts w:hint="eastAsia" w:ascii="Times New Roman" w:hAnsi="Times New Roman" w:cs="仿宋_GB2312"/>
          <w:color w:val="auto"/>
          <w:sz w:val="32"/>
          <w:szCs w:val="32"/>
          <w:highlight w:val="none"/>
          <w:lang w:eastAsia="zh-CN"/>
        </w:rPr>
        <w:t>非煤矿山、危险化学品、烟花爆竹、工贸</w:t>
      </w:r>
      <w:r>
        <w:rPr>
          <w:rFonts w:hint="eastAsia" w:ascii="Times New Roman" w:hAnsi="Times New Roman" w:eastAsia="仿宋_GB2312" w:cs="仿宋_GB2312"/>
          <w:color w:val="auto"/>
          <w:sz w:val="32"/>
          <w:szCs w:val="32"/>
          <w:highlight w:val="none"/>
        </w:rPr>
        <w:t>等</w:t>
      </w:r>
      <w:r>
        <w:rPr>
          <w:rFonts w:hint="eastAsia" w:ascii="Times New Roman" w:hAnsi="Times New Roman" w:cs="仿宋_GB2312"/>
          <w:color w:val="auto"/>
          <w:sz w:val="32"/>
          <w:szCs w:val="32"/>
          <w:highlight w:val="none"/>
          <w:lang w:val="en-US" w:eastAsia="zh-CN"/>
        </w:rPr>
        <w:t>重点</w:t>
      </w:r>
      <w:r>
        <w:rPr>
          <w:rFonts w:hint="eastAsia" w:ascii="Times New Roman" w:hAnsi="Times New Roman" w:eastAsia="仿宋_GB2312" w:cs="仿宋_GB2312"/>
          <w:color w:val="auto"/>
          <w:sz w:val="32"/>
          <w:szCs w:val="32"/>
          <w:highlight w:val="none"/>
        </w:rPr>
        <w:t>领域开展自查自纠和督导检查。</w:t>
      </w:r>
      <w:r>
        <w:rPr>
          <w:rFonts w:hint="default" w:ascii="Times New Roman" w:hAnsi="Times New Roman"/>
          <w:color w:val="auto"/>
          <w:highlight w:val="none"/>
          <w:lang w:val="en-US" w:eastAsia="zh-CN"/>
        </w:rPr>
        <w:t>健全企业生产安全事故隐患排查治理制度，完善事故隐患分级和排查治理标准，督促企业建立健全自查自改自报闭环管理体系，加大安全生产隐患排查治理频次。健全重大事故隐患</w:t>
      </w:r>
      <w:r>
        <w:rPr>
          <w:rFonts w:hint="eastAsia" w:ascii="Times New Roman" w:hAnsi="Times New Roman"/>
          <w:color w:val="auto"/>
          <w:highlight w:val="none"/>
          <w:lang w:val="en-US" w:eastAsia="zh-CN"/>
        </w:rPr>
        <w:t>挂牌</w:t>
      </w:r>
      <w:r>
        <w:rPr>
          <w:rFonts w:hint="default" w:ascii="Times New Roman" w:hAnsi="Times New Roman"/>
          <w:color w:val="auto"/>
          <w:highlight w:val="none"/>
          <w:lang w:val="en-US" w:eastAsia="zh-CN"/>
        </w:rPr>
        <w:t>督办制度，</w:t>
      </w:r>
      <w:r>
        <w:rPr>
          <w:rFonts w:hint="eastAsia" w:ascii="Times New Roman" w:hAnsi="Times New Roman"/>
          <w:color w:val="auto"/>
          <w:highlight w:val="none"/>
          <w:lang w:val="en-US" w:eastAsia="zh-CN"/>
        </w:rPr>
        <w:t>对发现的重大事故隐患，要进行挂牌督办并进行“一案双罚”，</w:t>
      </w:r>
      <w:r>
        <w:rPr>
          <w:rFonts w:hint="default" w:ascii="Times New Roman" w:hAnsi="Times New Roman" w:eastAsia="仿宋_GB2312" w:cs="Times New Roman"/>
          <w:color w:val="auto"/>
          <w:spacing w:val="0"/>
          <w:sz w:val="32"/>
          <w:szCs w:val="32"/>
          <w:highlight w:val="none"/>
          <w:lang w:val="en-US" w:eastAsia="zh-CN"/>
        </w:rPr>
        <w:t>不断</w:t>
      </w:r>
      <w:r>
        <w:rPr>
          <w:rFonts w:hint="default" w:ascii="Times New Roman" w:hAnsi="Times New Roman" w:eastAsia="仿宋_GB2312" w:cs="Times New Roman"/>
          <w:color w:val="auto"/>
          <w:spacing w:val="0"/>
          <w:sz w:val="32"/>
          <w:szCs w:val="32"/>
          <w:highlight w:val="none"/>
        </w:rPr>
        <w:t>提升</w:t>
      </w:r>
      <w:r>
        <w:rPr>
          <w:rFonts w:hint="default" w:ascii="Times New Roman" w:hAnsi="Times New Roman" w:eastAsia="仿宋_GB2312" w:cs="Times New Roman"/>
          <w:color w:val="auto"/>
          <w:spacing w:val="0"/>
          <w:sz w:val="32"/>
          <w:szCs w:val="32"/>
          <w:highlight w:val="none"/>
          <w:lang w:val="en-US" w:eastAsia="zh-CN"/>
        </w:rPr>
        <w:t>各有关单位和部门</w:t>
      </w:r>
      <w:r>
        <w:rPr>
          <w:rFonts w:hint="default" w:ascii="Times New Roman" w:hAnsi="Times New Roman" w:eastAsia="仿宋_GB2312" w:cs="Times New Roman"/>
          <w:color w:val="auto"/>
          <w:spacing w:val="0"/>
          <w:sz w:val="32"/>
          <w:szCs w:val="32"/>
          <w:highlight w:val="none"/>
        </w:rPr>
        <w:t>发现问题和解决问题的能力水平</w:t>
      </w:r>
      <w:r>
        <w:rPr>
          <w:rFonts w:hint="eastAsia" w:ascii="Times New Roman" w:hAnsi="Times New Roman" w:cs="Times New Roman"/>
          <w:color w:val="auto"/>
          <w:spacing w:val="0"/>
          <w:sz w:val="32"/>
          <w:szCs w:val="32"/>
          <w:highlight w:val="none"/>
          <w:lang w:eastAsia="zh-CN"/>
        </w:rPr>
        <w:t>。</w:t>
      </w:r>
    </w:p>
    <w:p>
      <w:pPr>
        <w:shd w:val="clear"/>
        <w:rPr>
          <w:rFonts w:hint="eastAsia" w:ascii="Times New Roman" w:hAnsi="Times New Roman" w:eastAsia="仿宋_GB2312" w:cs="仿宋_GB2312"/>
          <w:color w:val="auto"/>
          <w:sz w:val="32"/>
          <w:szCs w:val="32"/>
          <w:highlight w:val="none"/>
        </w:rPr>
      </w:pPr>
      <w:r>
        <w:rPr>
          <w:rFonts w:hint="eastAsia" w:ascii="Times New Roman" w:hAnsi="Times New Roman" w:cs="仿宋_GB2312"/>
          <w:b/>
          <w:bCs/>
          <w:color w:val="auto"/>
          <w:sz w:val="32"/>
          <w:szCs w:val="32"/>
          <w:highlight w:val="none"/>
          <w:lang w:val="en-US" w:eastAsia="zh-CN"/>
        </w:rPr>
        <w:t>提高</w:t>
      </w:r>
      <w:r>
        <w:rPr>
          <w:rFonts w:hint="eastAsia" w:ascii="Times New Roman" w:hAnsi="Times New Roman" w:eastAsia="仿宋_GB2312" w:cs="仿宋_GB2312"/>
          <w:b/>
          <w:bCs/>
          <w:color w:val="auto"/>
          <w:sz w:val="32"/>
          <w:szCs w:val="32"/>
          <w:highlight w:val="none"/>
        </w:rPr>
        <w:t>安全</w:t>
      </w:r>
      <w:r>
        <w:rPr>
          <w:rFonts w:hint="eastAsia" w:ascii="Times New Roman" w:hAnsi="Times New Roman" w:cs="仿宋_GB2312"/>
          <w:b/>
          <w:bCs/>
          <w:color w:val="auto"/>
          <w:sz w:val="32"/>
          <w:szCs w:val="32"/>
          <w:highlight w:val="none"/>
          <w:lang w:val="en-US" w:eastAsia="zh-CN"/>
        </w:rPr>
        <w:t>生产监督管理水平</w:t>
      </w:r>
      <w:r>
        <w:rPr>
          <w:rFonts w:hint="eastAsia" w:ascii="Times New Roman" w:hAnsi="Times New Roman" w:eastAsia="仿宋_GB2312" w:cs="仿宋_GB2312"/>
          <w:b/>
          <w:bCs/>
          <w:color w:val="auto"/>
          <w:sz w:val="32"/>
          <w:szCs w:val="32"/>
          <w:highlight w:val="none"/>
        </w:rPr>
        <w:t>。</w:t>
      </w:r>
      <w:r>
        <w:rPr>
          <w:rFonts w:hint="eastAsia" w:ascii="Times New Roman" w:hAnsi="Times New Roman" w:eastAsia="仿宋_GB2312" w:cs="仿宋_GB2312"/>
          <w:color w:val="auto"/>
          <w:sz w:val="32"/>
          <w:szCs w:val="32"/>
          <w:highlight w:val="none"/>
        </w:rPr>
        <w:t>严格实行安全生产考核制与“一票否决”制，</w:t>
      </w:r>
      <w:r>
        <w:rPr>
          <w:rFonts w:hint="eastAsia" w:ascii="Times New Roman" w:hAnsi="Times New Roman" w:cs="仿宋_GB2312"/>
          <w:color w:val="auto"/>
          <w:sz w:val="32"/>
          <w:szCs w:val="32"/>
          <w:highlight w:val="none"/>
          <w:lang w:val="en-US" w:eastAsia="zh-CN"/>
        </w:rPr>
        <w:t>制定印发年度安全生产工作要求点</w:t>
      </w:r>
      <w:r>
        <w:rPr>
          <w:rFonts w:hint="eastAsia" w:ascii="Times New Roman" w:hAnsi="Times New Roman" w:eastAsia="仿宋_GB2312" w:cs="仿宋_GB2312"/>
          <w:color w:val="auto"/>
          <w:sz w:val="32"/>
          <w:szCs w:val="32"/>
          <w:highlight w:val="none"/>
        </w:rPr>
        <w:t>，层层压实责任</w:t>
      </w:r>
      <w:r>
        <w:rPr>
          <w:rFonts w:hint="eastAsia" w:ascii="Times New Roman" w:hAnsi="Times New Roman"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健全安全生产费用保障机制，将师市200万元、各团场20万元安全生产专项资金纳入本级财政预算，为安全生产各项工作顺利开展提供资金支撑。</w:t>
      </w:r>
      <w:r>
        <w:rPr>
          <w:rFonts w:hint="eastAsia" w:ascii="Times New Roman" w:hAnsi="Times New Roman"/>
          <w:color w:val="auto"/>
          <w:highlight w:val="none"/>
          <w:lang w:val="en-US" w:eastAsia="zh-CN"/>
        </w:rPr>
        <w:t>推进危险化学品重大危险源、非煤矿山、重点粉尘涉爆等企业安全生产风险监测预警系统数据接入工作，推动公安、林草、住建、水利、交通运输等各行业部门安全生产视频监控有关数据接入应急管理视频资源池。推动师市辖区企业的厂区、车间、重点设备设施、易发生事故的重点场所、重点部位和师市学校、医院、养老院、商场、市场、酒店、运动馆等人员密集场所安装多角度、多方位的高清视频监控，</w:t>
      </w:r>
      <w:r>
        <w:rPr>
          <w:rFonts w:hint="eastAsia" w:ascii="Times New Roman" w:hAnsi="Times New Roman" w:eastAsia="仿宋_GB2312" w:cs="仿宋_GB2312"/>
          <w:color w:val="auto"/>
          <w:sz w:val="32"/>
          <w:szCs w:val="32"/>
          <w:highlight w:val="none"/>
        </w:rPr>
        <w:t>打造安全生产智能监控监管体系</w:t>
      </w:r>
      <w:r>
        <w:rPr>
          <w:rFonts w:hint="eastAsia" w:ascii="Times New Roman" w:hAnsi="Times New Roman" w:cs="仿宋_GB2312"/>
          <w:color w:val="auto"/>
          <w:sz w:val="32"/>
          <w:szCs w:val="32"/>
          <w:highlight w:val="none"/>
          <w:lang w:eastAsia="zh-CN"/>
        </w:rPr>
        <w:t>。</w:t>
      </w:r>
    </w:p>
    <w:p>
      <w:pPr>
        <w:pStyle w:val="4"/>
        <w:shd w:val="clear"/>
        <w:bidi w:val="0"/>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3.提升本质安全保障水平</w:t>
      </w:r>
    </w:p>
    <w:p>
      <w:pPr>
        <w:shd w:val="clear"/>
        <w:bidi w:val="0"/>
        <w:rPr>
          <w:rFonts w:hint="eastAsia" w:ascii="Times New Roman" w:hAnsi="Times New Roman"/>
          <w:b w:val="0"/>
          <w:bCs w:val="0"/>
          <w:color w:val="auto"/>
          <w:highlight w:val="none"/>
          <w:lang w:val="en-US" w:eastAsia="zh-CN"/>
        </w:rPr>
      </w:pPr>
      <w:r>
        <w:rPr>
          <w:rFonts w:hint="eastAsia" w:ascii="Times New Roman" w:hAnsi="Times New Roman"/>
          <w:b/>
          <w:bCs/>
          <w:color w:val="auto"/>
          <w:highlight w:val="none"/>
          <w:lang w:val="en-US" w:eastAsia="zh-CN"/>
        </w:rPr>
        <w:t>强化企业安全基础建设。</w:t>
      </w:r>
      <w:r>
        <w:rPr>
          <w:rFonts w:hint="eastAsia" w:ascii="Times New Roman" w:hAnsi="Times New Roman"/>
          <w:b w:val="0"/>
          <w:bCs w:val="0"/>
          <w:color w:val="auto"/>
          <w:highlight w:val="none"/>
          <w:lang w:val="en-US" w:eastAsia="zh-CN"/>
        </w:rPr>
        <w:t>持续推进企业安全生产标准化建设，按照一级、二级、三级分级分类开展定级管理。健全分级监管、差异服务、正向激励机制，切实增强企业自主安全管理内生动力。建立非煤矿山、危化品等高危行业从业人员安全生产定期培训制度，落实“考培分离”要求，净化教育培训市场环境。按规定要求配备注册安全工程师，提升专业化水平。</w:t>
      </w:r>
    </w:p>
    <w:p>
      <w:pPr>
        <w:shd w:val="clear"/>
        <w:bidi w:val="0"/>
        <w:rPr>
          <w:rFonts w:hint="eastAsia" w:ascii="Times New Roman" w:hAnsi="Times New Roman"/>
          <w:b w:val="0"/>
          <w:bCs w:val="0"/>
          <w:color w:val="auto"/>
          <w:highlight w:val="none"/>
          <w:lang w:val="en-US" w:eastAsia="zh-CN"/>
        </w:rPr>
      </w:pPr>
      <w:r>
        <w:rPr>
          <w:rFonts w:hint="eastAsia" w:ascii="Times New Roman" w:hAnsi="Times New Roman"/>
          <w:b/>
          <w:bCs/>
          <w:color w:val="auto"/>
          <w:highlight w:val="none"/>
          <w:lang w:val="en-US" w:eastAsia="zh-CN"/>
        </w:rPr>
        <w:t>完善安全生产培训考试点建设</w:t>
      </w:r>
      <w:r>
        <w:rPr>
          <w:rFonts w:hint="eastAsia" w:ascii="Times New Roman" w:hAnsi="Times New Roman"/>
          <w:b w:val="0"/>
          <w:bCs w:val="0"/>
          <w:color w:val="auto"/>
          <w:highlight w:val="none"/>
          <w:lang w:val="en-US" w:eastAsia="zh-CN"/>
        </w:rPr>
        <w:t>。按照《安全生产考试机构和考试点管理规定》《特种作业人员安全技术培训考核管理规定》等规定，结合师市实际，统筹布局辖区考试点，通过自建、依托职业院校或大型企业建设规范化、标准化、智能化的考试点。</w:t>
      </w:r>
    </w:p>
    <w:p>
      <w:pPr>
        <w:shd w:val="clear"/>
        <w:bidi w:val="0"/>
        <w:rPr>
          <w:rFonts w:hint="eastAsia" w:ascii="Times New Roman" w:hAnsi="Times New Roman"/>
          <w:b w:val="0"/>
          <w:bCs w:val="0"/>
          <w:color w:val="auto"/>
          <w:highlight w:val="none"/>
          <w:lang w:val="en-US" w:eastAsia="zh-CN"/>
        </w:rPr>
      </w:pPr>
      <w:r>
        <w:rPr>
          <w:rFonts w:hint="eastAsia" w:ascii="Times New Roman" w:hAnsi="Times New Roman"/>
          <w:b/>
          <w:bCs/>
          <w:color w:val="auto"/>
          <w:highlight w:val="none"/>
          <w:lang w:val="en-US" w:eastAsia="zh-CN"/>
        </w:rPr>
        <w:t>完善安全生产技术推广应用机制</w:t>
      </w:r>
      <w:r>
        <w:rPr>
          <w:rFonts w:hint="eastAsia" w:ascii="Times New Roman" w:hAnsi="Times New Roman"/>
          <w:b w:val="0"/>
          <w:bCs w:val="0"/>
          <w:color w:val="auto"/>
          <w:highlight w:val="none"/>
          <w:lang w:val="en-US" w:eastAsia="zh-CN"/>
        </w:rPr>
        <w:t>。按照国家先进适用技术装备推广目录，大力推进风险感知、监测预警、异常工况处置等新技术新装备应用。择优开展技术示范试点，推动成熟技术装备规模化、场景化应用，强化科技对安全生产的支撑保障作用。加快高危行业智能化、数字化转型步伐，深入实施“设备换新、机器换人、生产换线”工程，逐步实现高风险区域机器人巡检、高风险工艺无人作业、违章行为自动识别。</w:t>
      </w:r>
    </w:p>
    <w:p>
      <w:pPr>
        <w:shd w:val="clear"/>
        <w:bidi w:val="0"/>
        <w:rPr>
          <w:rFonts w:hint="default" w:ascii="Times New Roman" w:hAnsi="Times New Roman"/>
          <w:color w:val="auto"/>
          <w:highlight w:val="none"/>
          <w:lang w:val="en-US" w:eastAsia="zh-CN"/>
        </w:rPr>
      </w:pPr>
      <w:r>
        <w:rPr>
          <w:rFonts w:hint="eastAsia" w:ascii="Times New Roman" w:hAnsi="Times New Roman"/>
          <w:b/>
          <w:bCs/>
          <w:color w:val="auto"/>
          <w:highlight w:val="none"/>
          <w:lang w:val="en-US" w:eastAsia="zh-CN"/>
        </w:rPr>
        <w:t>强化重点行业领域安全治理</w:t>
      </w:r>
      <w:r>
        <w:rPr>
          <w:rFonts w:hint="eastAsia" w:ascii="Times New Roman" w:hAnsi="Times New Roman"/>
          <w:color w:val="auto"/>
          <w:highlight w:val="none"/>
          <w:lang w:val="en-US" w:eastAsia="zh-CN"/>
        </w:rPr>
        <w:t>。持续推进</w:t>
      </w:r>
      <w:r>
        <w:rPr>
          <w:rFonts w:hint="eastAsia" w:ascii="Times New Roman" w:hAnsi="Times New Roman"/>
          <w:b w:val="0"/>
          <w:bCs w:val="0"/>
          <w:color w:val="auto"/>
          <w:highlight w:val="none"/>
          <w:lang w:val="en-US" w:eastAsia="zh-CN"/>
        </w:rPr>
        <w:t>危险化学品、非煤矿山、工贸、</w:t>
      </w:r>
      <w:r>
        <w:rPr>
          <w:rFonts w:hint="eastAsia" w:ascii="Times New Roman" w:hAnsi="Times New Roman"/>
          <w:color w:val="auto"/>
          <w:highlight w:val="none"/>
          <w:lang w:val="en-US" w:eastAsia="zh-CN"/>
        </w:rPr>
        <w:t>烟花爆竹、棉花加工、建筑施工、城市建设、道路运输、燃气、消防等重点领域安全生产专项整治工作，综合运用安全生产大检查、事故查处、联合执法</w:t>
      </w:r>
      <w:r>
        <w:rPr>
          <w:rFonts w:hint="eastAsia" w:ascii="Times New Roman" w:hAnsi="Times New Roman" w:eastAsia="仿宋_GB2312" w:cs="仿宋_GB2312"/>
          <w:color w:val="auto"/>
          <w:sz w:val="32"/>
          <w:szCs w:val="32"/>
          <w:highlight w:val="none"/>
        </w:rPr>
        <w:t>、巡查暗访</w:t>
      </w:r>
      <w:r>
        <w:rPr>
          <w:rFonts w:hint="eastAsia" w:ascii="Times New Roman" w:hAnsi="Times New Roman"/>
          <w:color w:val="auto"/>
          <w:highlight w:val="none"/>
          <w:lang w:val="en-US" w:eastAsia="zh-CN"/>
        </w:rPr>
        <w:t>等手段加强全方位安全监管和隐患整治，强化隐患闭环管理，落实不具备安全条件的企业强制退出机制，有效防范和遏制各类生产安全事故发生。</w:t>
      </w:r>
    </w:p>
    <w:p>
      <w:pPr>
        <w:numPr>
          <w:ilvl w:val="0"/>
          <w:numId w:val="2"/>
        </w:numPr>
        <w:shd w:val="clea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危险化学品：</w:t>
      </w:r>
      <w:r>
        <w:rPr>
          <w:rFonts w:ascii="仿宋_GB2312" w:hAnsi="仿宋_GB2312" w:eastAsia="仿宋_GB2312" w:cs="Times New Roman"/>
          <w:color w:val="auto"/>
          <w:spacing w:val="7"/>
          <w:sz w:val="32"/>
          <w:szCs w:val="32"/>
          <w:highlight w:val="none"/>
          <w:lang w:eastAsia="zh-CN"/>
        </w:rPr>
        <w:t>严格执行《危险化学品生产建设项目安全风险防控指南</w:t>
      </w:r>
      <w:r>
        <w:rPr>
          <w:rFonts w:hint="eastAsia" w:ascii="仿宋_GB2312" w:hAnsi="仿宋_GB2312" w:eastAsia="仿宋_GB2312" w:cs="Times New Roman"/>
          <w:color w:val="auto"/>
          <w:spacing w:val="7"/>
          <w:sz w:val="32"/>
          <w:szCs w:val="32"/>
          <w:highlight w:val="none"/>
          <w:lang w:eastAsia="zh-CN"/>
        </w:rPr>
        <w:t>（试行）</w:t>
      </w:r>
      <w:r>
        <w:rPr>
          <w:rFonts w:ascii="仿宋_GB2312" w:hAnsi="仿宋_GB2312" w:eastAsia="仿宋_GB2312" w:cs="Times New Roman"/>
          <w:color w:val="auto"/>
          <w:spacing w:val="7"/>
          <w:sz w:val="32"/>
          <w:szCs w:val="32"/>
          <w:highlight w:val="none"/>
          <w:lang w:eastAsia="zh-CN"/>
        </w:rPr>
        <w:t>》</w:t>
      </w:r>
      <w:r>
        <w:rPr>
          <w:rFonts w:hint="eastAsia" w:ascii="仿宋_GB2312" w:hAnsi="仿宋_GB2312" w:cs="Times New Roman"/>
          <w:color w:val="auto"/>
          <w:spacing w:val="7"/>
          <w:sz w:val="32"/>
          <w:szCs w:val="32"/>
          <w:highlight w:val="none"/>
          <w:lang w:eastAsia="zh-CN"/>
        </w:rPr>
        <w:t>、</w:t>
      </w:r>
      <w:r>
        <w:rPr>
          <w:rFonts w:ascii="仿宋_GB2312" w:hAnsi="仿宋_GB2312" w:eastAsia="仿宋_GB2312" w:cs="Times New Roman"/>
          <w:color w:val="auto"/>
          <w:spacing w:val="7"/>
          <w:sz w:val="32"/>
          <w:szCs w:val="32"/>
          <w:highlight w:val="none"/>
          <w:lang w:eastAsia="zh-CN"/>
        </w:rPr>
        <w:t>《危险化学品建设项目安全监督管理办法》</w:t>
      </w:r>
      <w:r>
        <w:rPr>
          <w:rFonts w:hint="eastAsia" w:ascii="仿宋_GB2312" w:hAnsi="仿宋_GB2312" w:cs="Times New Roman"/>
          <w:color w:val="auto"/>
          <w:spacing w:val="7"/>
          <w:sz w:val="32"/>
          <w:szCs w:val="32"/>
          <w:highlight w:val="none"/>
          <w:lang w:eastAsia="zh-CN"/>
        </w:rPr>
        <w:t>，强化建设项目安全风险管控。</w:t>
      </w:r>
      <w:r>
        <w:rPr>
          <w:rFonts w:hint="eastAsia" w:ascii="Times New Roman" w:hAnsi="Times New Roman"/>
          <w:color w:val="auto"/>
          <w:highlight w:val="none"/>
          <w:lang w:val="en-US" w:eastAsia="zh-CN"/>
        </w:rPr>
        <w:t>严格高风险化工项目准入，定期开展危险化学品企业安全风险隐患排查治理工作，强化危险化学品运输、使用、废弃、处置安全管理。认真开展安全许可审批复核，对危险化学品建设项目安全设施“三同时”和发证的危险化学品经营企业安全许可条件进行现场复核。推动危险化学品企业完成安全生产标准化达标创建，常态化组织开展“打非治违”工作。</w:t>
      </w:r>
      <w:r>
        <w:rPr>
          <w:rFonts w:hint="eastAsia" w:ascii="Times New Roman" w:hAnsi="Times New Roman"/>
          <w:b w:val="0"/>
          <w:bCs w:val="0"/>
          <w:color w:val="auto"/>
          <w:highlight w:val="none"/>
          <w:lang w:val="en-US" w:eastAsia="zh-CN"/>
        </w:rPr>
        <w:t>淘汰和更新改造化工老旧装置。</w:t>
      </w:r>
    </w:p>
    <w:p>
      <w:pPr>
        <w:numPr>
          <w:ilvl w:val="0"/>
          <w:numId w:val="2"/>
        </w:numPr>
        <w:shd w:val="clear"/>
        <w:bidi w:val="0"/>
        <w:ind w:left="0" w:leftChars="0" w:firstLine="640" w:firstLineChars="200"/>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非煤矿山：深入贯彻落实《中共中央办公厅 国务院办公厅关于进一步加强矿山安全生产工作的意见》，强力推进“八条硬措施”硬落实，开展矿山隐蔽致灾因素普查和区域性隐蔽致灾因素治理。持续开展治本攻坚行动，督促各团场及有关矿山企业对照任务清单，自查自纠、复盘检验，提升矿山企业从业人员综合素质。重拳出击“打非治违”，采取约谈曝光、联合惩戒、移交问责、提级调查等手段，严厉打击不按设计建设生产等违法违规行为。推广矿山安全先进适用技术及装备，推动智能化改造。推进尾矿库风险管控与生态修复。</w:t>
      </w:r>
    </w:p>
    <w:p>
      <w:pPr>
        <w:numPr>
          <w:ilvl w:val="0"/>
          <w:numId w:val="2"/>
        </w:numPr>
        <w:shd w:val="clear"/>
        <w:bidi w:val="0"/>
        <w:ind w:left="0" w:leftChars="0" w:firstLine="640" w:firstLineChars="200"/>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工贸行业：以建材、轻工行业为重点，全面开展煤气、天然气、氧气、氢气等易燃易爆气体管线排查治理。聚焦有限空间辨识、作业、装备配备等全流程安全管理工作。指导工贸企业对问题隐患实行清单化管理，建立隐患调度机制，督促企业严格做到隐患整改“五落实”，确保问题隐患动态清零。按照先进适用技术装备推广及淘汰落后安全生产工艺技术设备目录，加大工贸行业老旧、落后设施设备淘汰更新力度。推进完成粉尘涉爆监测预警系统建设，指导各企业实际应用。</w:t>
      </w:r>
    </w:p>
    <w:p>
      <w:pPr>
        <w:shd w:val="clea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4）烟花爆竹：严格落实烟花爆竹相关经营单位“五个严禁”、“三个必须”要求。加强烟花爆竹在运输、储存、销售及燃放各环节的安全监管，建立多部门联合执法检查机制，规范烟花爆竹经营行为。结合人工智能、大数据、物联网等技术，加大烟花爆竹行业安全风险监测预警系统建设应用和升级改造力度。督促生产经营单位定期自查和维护消防设备，严格作业人员管理，加强从业人员安全技能培训。开展烟花爆竹安全知识宣讲活动，增强公众安全防范意识。</w:t>
      </w:r>
      <w:r>
        <w:rPr>
          <w:rFonts w:hint="eastAsia" w:ascii="仿宋_GB2312" w:hAnsi="仿宋_GB2312" w:eastAsia="仿宋_GB2312" w:cs="仿宋_GB2312"/>
          <w:color w:val="auto"/>
          <w:kern w:val="2"/>
          <w:sz w:val="32"/>
          <w:szCs w:val="32"/>
          <w:highlight w:val="none"/>
          <w:lang w:val="en-US" w:eastAsia="zh-CN" w:bidi="ar-SA"/>
        </w:rPr>
        <w:t>科学合理布局烟花爆竹经营网点，严把烟花爆竹经营、储存、流通等安全关口，对烟花爆竹批发企业和零售店（点）全覆盖检查，督促指导经营网点严格落实实名制登记和流向管理等工作</w:t>
      </w:r>
      <w:r>
        <w:rPr>
          <w:rFonts w:hint="eastAsia" w:ascii="仿宋_GB2312" w:hAnsi="仿宋_GB2312" w:cs="仿宋_GB2312"/>
          <w:color w:val="auto"/>
          <w:kern w:val="2"/>
          <w:sz w:val="32"/>
          <w:szCs w:val="32"/>
          <w:highlight w:val="none"/>
          <w:lang w:val="en-US" w:eastAsia="zh-CN" w:bidi="ar-SA"/>
        </w:rPr>
        <w:t>。</w:t>
      </w:r>
    </w:p>
    <w:p>
      <w:pPr>
        <w:shd w:val="clear"/>
        <w:bidi w:val="0"/>
        <w:rPr>
          <w:rFonts w:hint="eastAsia" w:ascii="Times New Roman" w:hAnsi="Times New Roman"/>
          <w:color w:val="auto"/>
          <w:highlight w:val="none"/>
          <w:lang w:val="en-US" w:eastAsia="zh-CN"/>
        </w:rPr>
      </w:pPr>
      <w:r>
        <w:rPr>
          <w:rFonts w:hint="eastAsia" w:ascii="Times New Roman" w:hAnsi="Times New Roman" w:cs="Times New Roman"/>
          <w:color w:val="auto"/>
          <w:highlight w:val="none"/>
          <w:lang w:val="en-US" w:eastAsia="zh-CN"/>
        </w:rPr>
        <w:t>（5）</w:t>
      </w:r>
      <w:r>
        <w:rPr>
          <w:rFonts w:hint="eastAsia" w:ascii="Times New Roman" w:hAnsi="Times New Roman"/>
          <w:color w:val="auto"/>
          <w:highlight w:val="none"/>
          <w:lang w:val="en-US" w:eastAsia="zh-CN"/>
        </w:rPr>
        <w:t>农业农机安全：强化对棉花加工、玉米压片、红薯淀粉等农产品初级加工企业消防安全专项整治，督促企业落实安全生产主体责任，完善安全生产“三同时”手续，加强储运、加工、销售期间消防安全管理，落实消防安全责任制。</w:t>
      </w:r>
      <w:r>
        <w:rPr>
          <w:rFonts w:hint="eastAsia"/>
          <w:color w:val="auto"/>
          <w:highlight w:val="none"/>
          <w:lang w:val="en-US" w:eastAsia="zh-CN"/>
        </w:rPr>
        <w:t>强化棉花加工企业消防及安全设施维护保养和检修，防止“带病”作业。</w:t>
      </w:r>
      <w:r>
        <w:rPr>
          <w:rFonts w:hint="eastAsia" w:ascii="Times New Roman" w:hAnsi="Times New Roman"/>
          <w:color w:val="auto"/>
          <w:highlight w:val="none"/>
          <w:lang w:val="en-US" w:eastAsia="zh-CN"/>
        </w:rPr>
        <w:t>对照《农机安全生产重大事故隐患判定标准（试行）》，开展农机安全生产专项整治，指导和帮助农机生产经营主体规范管理、消除隐患。完善农机注册登记制度，改革农机安全检验制度，加强农机驾驶操作人员安全培训和考核，逐步提高驾驶人员持证率。在农忙时节，加强农机作业现场秩序维护和机具、人员转移转场安全管理与服务，防止事故发生。开展畜牧业安全专项整治，加强畜牧养殖企业、养殖户化粪池（污水池）有限空间作业监督检查、草料堆场消防检查，监督有关单位落实相关防护措施。加强农药安全监督管理，排查整治农药经营许可情况，指导、督促农产品生产企业、农民专业合作社、种植大户等农药使用安全工作。</w:t>
      </w:r>
    </w:p>
    <w:p>
      <w:pPr>
        <w:shd w:val="clea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6）燃气安全：深化城镇燃气安全“一件事”全链条专项整治，全方位筑牢燃气安全防线。严格落实《兵团城镇燃气经营许可管理实施办法》，规范建立“严禁、严管、重罚”的城镇燃气市场秩序，严格燃气经营许可、气瓶充装许可审批及事中事后监管，从源头遏制违法违规经营行为。定期开展排查整治“回头看”，重点对餐饮企业等人员密集场所常态化开展隐患排查治理。组织开展燃气管道安全治理行动，加强城镇燃气管道普查评估，加快推进城市燃气管道老化更新改造，推动在燃气管道设施的重要节点安装智能物联感知设备等城市生命线安全工程建设。压实燃气经营企业主体责任，督促企业完善内部安全管理制度，加强一线操作、设备检修等重要岗位人员的安全培训教育与考核。落实燃气相关产品CCC认证监督检查，强化产品质量监督抽查，加强燃气具及配件市场治理整顿。</w:t>
      </w:r>
    </w:p>
    <w:p>
      <w:pPr>
        <w:shd w:val="clea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（7）</w:t>
      </w:r>
      <w:r>
        <w:rPr>
          <w:rFonts w:hint="eastAsia" w:ascii="仿宋_GB2312" w:hAnsi="仿宋_GB2312" w:cs="仿宋_GB2312"/>
          <w:color w:val="auto"/>
          <w:sz w:val="32"/>
          <w:szCs w:val="32"/>
          <w:highlight w:val="none"/>
          <w:lang w:val="en-US" w:eastAsia="zh-CN"/>
        </w:rPr>
        <w:t>电动自行车安全：严格执行电动自行车相关强制性国家标准，加强强制性产品认证管理。加强销售企业监督管理，开展产品质量抽查，对违法生产销售、非法拼改装、制假售假等违法违规行为严格处罚。全面推进电动自行车登记上牌管理工作，简化上牌流程，推广“线上申请+线下办理”模式，依法查处电动自行车交通违法行为。规范停放充电设施建设，加强充电收费行为监管，督促指导居民小区开展电动车规范停放充电管理。持续推进电动自行车以旧换新，联合车企、销售企业出台补贴优惠措施，引导居民主动淘汰不符合标准的超标车、老旧车。针对电动自行车核心安全部件，开展对使用老旧锂电池的电动自行车健康评估和报废回收，加强电动自行车火灾和交通事故全链条溯源调查。</w:t>
      </w:r>
    </w:p>
    <w:p>
      <w:pPr>
        <w:shd w:val="clea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8）消防安全：持续开展打通消防“生命通道”工程，各团（镇）、经开区因地制宜制定治理方案，分类分批整治消防车通道、消防逃生通道被占用、堵塞等问题，着力形成长效管理机制。分阶段集中开展老旧小区、高层建筑、商业综合体、加油站、加气站、棉纺、物流仓储、外墙保温材料、彩钢板建筑、“三合一”等重点场所排查整治。完善师市配套消防装备、设施建设，在消防安全重点单位、居民社区推广微型消防站，全力打造具有现代化特色的“3分钟”到场、“5分钟”灭火救援圈。推广应用消防安全物联网监测、消防大数据分析研判等信息技术，提升企业消防信息化管理水平。</w:t>
      </w:r>
    </w:p>
    <w:p>
      <w:pPr>
        <w:shd w:val="clea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9）建筑施工：压实各方主体责任，督促施工总承包单位对施工现场安全负总责，以起重机械、高支模、深基坑等危险性较大的分项工程和有限空间作业、临时用电为重点开展重大事故隐患排查整治，严格落实施工设计方案，严厉打击施工和勘察设计非法分包转包行为。开展建筑保温材料安全专项整治，加快健全建筑保温材料行业生产、销售、使用全链条规范，严格规范产品出厂质量检验与施工进场抽样检测流程，对不合格材料坚决清退出场，严把外墙保温材料的建设工程竣工验收关，强化住建、市场监管等多部门在材料使用环节的协同监管，杜绝保温材料引发的火灾等安全风险</w:t>
      </w:r>
      <w:r>
        <w:rPr>
          <w:rFonts w:hint="eastAsia" w:ascii="仿宋_GB2312" w:hAnsi="仿宋_GB2312" w:cs="仿宋_GB2312"/>
          <w:color w:val="auto"/>
          <w:sz w:val="32"/>
          <w:szCs w:val="32"/>
          <w:highlight w:val="none"/>
          <w:lang w:eastAsia="zh-CN"/>
        </w:rPr>
        <w:t>。</w:t>
      </w:r>
      <w:r>
        <w:rPr>
          <w:rFonts w:hint="eastAsia" w:ascii="Times New Roman" w:hAnsi="Times New Roman"/>
          <w:color w:val="auto"/>
          <w:highlight w:val="none"/>
          <w:lang w:val="en-US" w:eastAsia="zh-CN"/>
        </w:rPr>
        <w:t>定期组织建筑施工企业主要负责人、项目负责人及施工安全管理人员开展专题教育培训，切实提升管理人员的安全风险辨识、隐患排查及应急处置能力。加强建筑行业安全风险监测预警系统建设，提高信息化监管水平。</w:t>
      </w:r>
    </w:p>
    <w:p>
      <w:pPr>
        <w:shd w:val="clea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10）城市建设：全面排查原有建筑物改建改用为酒店、饭店、学校、体育馆等人员聚集场所的安全隐患，依法查处违法建设、违规改变建筑主体结构或使用功能等造成安全隐患的行为。针对高层建筑工程、地下工程、改造加固工程、拆除工程、桥梁隧道工程等开展专项治理。推动城市基础设施数字化改造，持续提升城市设施韧性、管理韧性、空间韧性，推动城市安全发展。</w:t>
      </w:r>
      <w:r>
        <w:rPr>
          <w:rFonts w:hint="eastAsia" w:ascii="仿宋_GB2312" w:hAnsi="仿宋_GB2312" w:eastAsia="仿宋_GB2312" w:cs="仿宋_GB2312"/>
          <w:color w:val="auto"/>
          <w:sz w:val="32"/>
          <w:szCs w:val="32"/>
          <w:highlight w:val="none"/>
        </w:rPr>
        <w:t>强化新能源汽车充电基础设施“一件事”全链条整治，加强产品质量、建设管理、运营维护安全监管</w:t>
      </w:r>
      <w:r>
        <w:rPr>
          <w:rFonts w:hint="eastAsia" w:ascii="仿宋_GB2312" w:hAnsi="仿宋_GB2312" w:cs="仿宋_GB2312"/>
          <w:color w:val="auto"/>
          <w:sz w:val="32"/>
          <w:szCs w:val="32"/>
          <w:highlight w:val="none"/>
          <w:lang w:eastAsia="zh-CN"/>
        </w:rPr>
        <w:t>。</w:t>
      </w:r>
    </w:p>
    <w:p>
      <w:pPr>
        <w:shd w:val="clea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11）道路交通：深入实施公路安全生命防护工程建设，深入排查师市辖区国省道路及农村公路长大下坡、急弯陡坡、临水临崖、桥梁隧道等重点路段，迎面相撞事故多发、缺少标志标线和防护设施的路段，事故多发的公路平交路口等存在的隐患问题，推动有效整治。完善交通安全设施，针对更新整治交通标志、标线、防护栏、警示桩、减速带等交通安全设施老化不全、缺失破损、视线遮挡、设置不合理等情况及时更新整治，降低交通安全风险。加强客货运车辆、旅游包车、危险化学品运输车、定制公交等重点车辆安全监管，督促旅行社、学校租用证照齐全的营运车辆，严查“三超一疲劳”、酒驾、醉驾等重点违法行为。加大交通运输行业领域老旧、落后设施设备淘汰更新力度，依法推进“大吨小标”货车治理。深入开展公路安全设施和交通秩序管理精细化提升行动，持续完善道路监控装置。每年挂牌整治一批事故多发、隐患突出路口路段。</w:t>
      </w:r>
    </w:p>
    <w:p>
      <w:pPr>
        <w:shd w:val="clea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12）旅游安全：加强安全风险提示和应急处置，通过引导和教育，提醒游客遵守相关规定。强化应急处置能力建设，配足安全管理人员并建立应急处置队伍。加强灾害天气旅游安全监管。强化预报预测，为确保信息畅通，通过媒体、景区等旅游企业及时向游客发布预警信息。规范高风险游乐设施、高风险路段行驶的非公路用旅游观光车辆等特种设备安全监管。强化隐患问题整改治理，督促旅行社、A级旅游景区、星级饭店等涉旅游企业及场所对排查出的安全风险隐患和问题，建立问题清单，采取有效措施及时整改，及时消除问题隐患。</w:t>
      </w:r>
    </w:p>
    <w:p>
      <w:pPr>
        <w:pStyle w:val="3"/>
        <w:shd w:val="clear"/>
        <w:bidi w:val="0"/>
        <w:rPr>
          <w:rFonts w:hint="default" w:ascii="Times New Roman" w:hAnsi="Times New Roman"/>
          <w:color w:val="auto"/>
          <w:highlight w:val="none"/>
          <w:lang w:val="en-US" w:eastAsia="zh-CN"/>
        </w:rPr>
      </w:pPr>
      <w:bookmarkStart w:id="30" w:name="_Toc8780"/>
      <w:r>
        <w:rPr>
          <w:rFonts w:hint="eastAsia"/>
          <w:color w:val="auto"/>
          <w:highlight w:val="none"/>
          <w:lang w:val="en-US" w:eastAsia="zh-CN"/>
        </w:rPr>
        <w:t>（三）全面提升防灾减灾救灾能力</w:t>
      </w:r>
      <w:bookmarkEnd w:id="30"/>
    </w:p>
    <w:p>
      <w:pPr>
        <w:pStyle w:val="4"/>
        <w:shd w:val="clear"/>
        <w:bidi w:val="0"/>
        <w:rPr>
          <w:rFonts w:hint="default" w:ascii="Times New Roman" w:hAnsi="Times New Roman"/>
          <w:color w:val="auto"/>
          <w:highlight w:val="none"/>
          <w:lang w:eastAsia="zh-CN"/>
        </w:rPr>
      </w:pPr>
      <w:r>
        <w:rPr>
          <w:rFonts w:hint="eastAsia" w:ascii="Times New Roman" w:hAnsi="Times New Roman"/>
          <w:color w:val="auto"/>
          <w:highlight w:val="none"/>
          <w:lang w:val="en-US" w:eastAsia="zh-CN"/>
        </w:rPr>
        <w:t>1.</w:t>
      </w:r>
      <w:r>
        <w:rPr>
          <w:rFonts w:hint="eastAsia" w:ascii="Times New Roman" w:hAnsi="Times New Roman"/>
          <w:b/>
          <w:bCs/>
          <w:color w:val="auto"/>
          <w:highlight w:val="none"/>
          <w:lang w:val="en-US" w:eastAsia="zh-CN"/>
        </w:rPr>
        <w:t>加强自然灾害源头防控</w:t>
      </w:r>
    </w:p>
    <w:p>
      <w:pPr>
        <w:shd w:val="clear"/>
        <w:rPr>
          <w:rFonts w:hint="default" w:ascii="Times New Roman" w:hAnsi="Times New Roman"/>
          <w:color w:val="auto"/>
          <w:highlight w:val="none"/>
          <w:lang w:eastAsia="zh-CN"/>
        </w:rPr>
      </w:pPr>
      <w:r>
        <w:rPr>
          <w:rFonts w:hint="default" w:ascii="Times New Roman" w:hAnsi="Times New Roman"/>
          <w:b/>
          <w:bCs/>
          <w:color w:val="auto"/>
          <w:highlight w:val="none"/>
          <w:lang w:eastAsia="zh-CN"/>
        </w:rPr>
        <w:t>健全自然灾害风险评估机制</w:t>
      </w:r>
      <w:r>
        <w:rPr>
          <w:rFonts w:hint="default" w:ascii="Times New Roman" w:hAnsi="Times New Roman"/>
          <w:color w:val="auto"/>
          <w:highlight w:val="none"/>
          <w:lang w:eastAsia="zh-CN"/>
        </w:rPr>
        <w:t>。</w:t>
      </w:r>
      <w:r>
        <w:rPr>
          <w:rFonts w:hint="eastAsia" w:ascii="Times New Roman" w:hAnsi="Times New Roman"/>
          <w:color w:val="auto"/>
          <w:highlight w:val="none"/>
          <w:lang w:val="en-US" w:eastAsia="zh-CN"/>
        </w:rPr>
        <w:t>利用</w:t>
      </w:r>
      <w:r>
        <w:rPr>
          <w:rFonts w:hint="default" w:ascii="Times New Roman" w:hAnsi="Times New Roman"/>
          <w:color w:val="auto"/>
          <w:highlight w:val="none"/>
          <w:lang w:eastAsia="zh-CN"/>
        </w:rPr>
        <w:t>第一次全国自然灾害综合风险普查</w:t>
      </w:r>
      <w:r>
        <w:rPr>
          <w:rFonts w:hint="eastAsia" w:ascii="Times New Roman" w:hAnsi="Times New Roman"/>
          <w:color w:val="auto"/>
          <w:highlight w:val="none"/>
          <w:lang w:val="en-US" w:eastAsia="zh-CN"/>
        </w:rPr>
        <w:t>成果</w:t>
      </w:r>
      <w:r>
        <w:rPr>
          <w:rFonts w:hint="default" w:ascii="Times New Roman" w:hAnsi="Times New Roman"/>
          <w:color w:val="auto"/>
          <w:highlight w:val="none"/>
          <w:lang w:eastAsia="zh-CN"/>
        </w:rPr>
        <w:t>，</w:t>
      </w:r>
      <w:r>
        <w:rPr>
          <w:rFonts w:hint="eastAsia" w:ascii="Times New Roman" w:hAnsi="Times New Roman"/>
          <w:color w:val="auto"/>
          <w:highlight w:val="none"/>
          <w:lang w:val="en-US" w:eastAsia="zh-CN"/>
        </w:rPr>
        <w:t>全面梳理</w:t>
      </w:r>
      <w:r>
        <w:rPr>
          <w:rFonts w:hint="default" w:ascii="Times New Roman" w:hAnsi="Times New Roman"/>
          <w:color w:val="auto"/>
          <w:highlight w:val="none"/>
          <w:lang w:eastAsia="zh-CN"/>
        </w:rPr>
        <w:t>灾害风险隐患底数，查清重点区域抗灾能力，建立分区域、分类型、分要素的自然灾害综合风险与减灾能力数据库</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逐步</w:t>
      </w:r>
      <w:r>
        <w:rPr>
          <w:rFonts w:hint="default" w:ascii="Times New Roman" w:hAnsi="Times New Roman"/>
          <w:color w:val="auto"/>
          <w:highlight w:val="none"/>
          <w:lang w:eastAsia="zh-CN"/>
        </w:rPr>
        <w:t>推进自然灾害综合风险普查应用系统建设</w:t>
      </w:r>
      <w:r>
        <w:rPr>
          <w:rFonts w:hint="eastAsia" w:ascii="Times New Roman" w:hAnsi="Times New Roman"/>
          <w:color w:val="auto"/>
          <w:highlight w:val="none"/>
          <w:lang w:eastAsia="zh-CN"/>
        </w:rPr>
        <w:t>，</w:t>
      </w:r>
      <w:r>
        <w:rPr>
          <w:rFonts w:hint="default" w:ascii="Times New Roman" w:hAnsi="Times New Roman"/>
          <w:color w:val="auto"/>
          <w:highlight w:val="none"/>
          <w:lang w:eastAsia="zh-CN"/>
        </w:rPr>
        <w:t>完善综合风险评价指标体系和技术方法，规划论证各类灾害风险防范措施</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并</w:t>
      </w:r>
      <w:r>
        <w:rPr>
          <w:rFonts w:hint="default" w:ascii="Times New Roman" w:hAnsi="Times New Roman"/>
          <w:color w:val="auto"/>
          <w:highlight w:val="none"/>
          <w:lang w:eastAsia="zh-CN"/>
        </w:rPr>
        <w:t>建立自然灾害综合风险普查机制</w:t>
      </w:r>
      <w:r>
        <w:rPr>
          <w:rFonts w:hint="eastAsia" w:ascii="Times New Roman" w:hAnsi="Times New Roman"/>
          <w:color w:val="auto"/>
          <w:highlight w:val="none"/>
          <w:lang w:eastAsia="zh-CN"/>
        </w:rPr>
        <w:t>，</w:t>
      </w:r>
      <w:r>
        <w:rPr>
          <w:rFonts w:hint="default" w:ascii="Times New Roman" w:hAnsi="Times New Roman"/>
          <w:color w:val="auto"/>
          <w:highlight w:val="none"/>
          <w:lang w:eastAsia="zh-CN"/>
        </w:rPr>
        <w:t>常态化开展</w:t>
      </w:r>
      <w:r>
        <w:rPr>
          <w:rFonts w:hint="eastAsia" w:ascii="Times New Roman" w:hAnsi="Times New Roman"/>
          <w:color w:val="auto"/>
          <w:highlight w:val="none"/>
          <w:lang w:val="en-US" w:eastAsia="zh-CN"/>
        </w:rPr>
        <w:t>自然</w:t>
      </w:r>
      <w:r>
        <w:rPr>
          <w:rFonts w:hint="default" w:ascii="Times New Roman" w:hAnsi="Times New Roman"/>
          <w:color w:val="auto"/>
          <w:highlight w:val="none"/>
          <w:lang w:eastAsia="zh-CN"/>
        </w:rPr>
        <w:t>灾害风险调查和隐患排查工作</w:t>
      </w:r>
      <w:r>
        <w:rPr>
          <w:rFonts w:hint="eastAsia" w:ascii="Times New Roman" w:hAnsi="Times New Roman"/>
          <w:color w:val="auto"/>
          <w:highlight w:val="none"/>
          <w:lang w:eastAsia="zh-CN"/>
        </w:rPr>
        <w:t>，</w:t>
      </w:r>
      <w:r>
        <w:rPr>
          <w:rFonts w:hint="default" w:ascii="Times New Roman" w:hAnsi="Times New Roman"/>
          <w:color w:val="auto"/>
          <w:highlight w:val="none"/>
          <w:lang w:eastAsia="zh-CN"/>
        </w:rPr>
        <w:t>从源头上消除灾害风险隐患。</w:t>
      </w:r>
    </w:p>
    <w:p>
      <w:pPr>
        <w:shd w:val="clear"/>
        <w:rPr>
          <w:rFonts w:hint="default" w:ascii="Times New Roman" w:hAnsi="Times New Roman"/>
          <w:color w:val="auto"/>
          <w:highlight w:val="none"/>
          <w:lang w:eastAsia="zh-CN"/>
        </w:rPr>
      </w:pPr>
      <w:r>
        <w:rPr>
          <w:rFonts w:hint="default" w:ascii="Times New Roman" w:hAnsi="Times New Roman"/>
          <w:b/>
          <w:bCs/>
          <w:color w:val="auto"/>
          <w:highlight w:val="none"/>
          <w:lang w:eastAsia="zh-CN"/>
        </w:rPr>
        <w:t>加强自然灾害工程防御能力</w:t>
      </w:r>
      <w:r>
        <w:rPr>
          <w:rFonts w:hint="default" w:ascii="Times New Roman" w:hAnsi="Times New Roman"/>
          <w:color w:val="auto"/>
          <w:highlight w:val="none"/>
          <w:lang w:eastAsia="zh-CN"/>
        </w:rPr>
        <w:t>。</w:t>
      </w:r>
      <w:r>
        <w:rPr>
          <w:rFonts w:hint="eastAsia" w:ascii="Times New Roman" w:hAnsi="Times New Roman"/>
          <w:color w:val="auto"/>
          <w:highlight w:val="none"/>
          <w:lang w:val="en-US" w:eastAsia="zh-CN"/>
        </w:rPr>
        <w:t>坚持</w:t>
      </w:r>
      <w:r>
        <w:rPr>
          <w:rFonts w:hint="default" w:ascii="Times New Roman" w:hAnsi="Times New Roman"/>
          <w:color w:val="auto"/>
          <w:highlight w:val="none"/>
          <w:lang w:eastAsia="zh-CN"/>
        </w:rPr>
        <w:t>把抗震设防贯穿于工程选址、规划、勘察、设计、施工图审查、施工、监理、验收、使用、管理的全过程。</w:t>
      </w:r>
      <w:r>
        <w:rPr>
          <w:rFonts w:hint="eastAsia" w:ascii="Times New Roman" w:hAnsi="Times New Roman"/>
          <w:color w:val="auto"/>
          <w:highlight w:val="none"/>
          <w:lang w:val="en-US" w:eastAsia="zh-CN"/>
        </w:rPr>
        <w:t>强化交通、供水、供电、通信等生命线工程抗灾能力提升，保障灾害条件下基本功能稳定运行、快速恢复。</w:t>
      </w:r>
      <w:r>
        <w:rPr>
          <w:rFonts w:hint="default" w:ascii="Times New Roman" w:hAnsi="Times New Roman"/>
          <w:color w:val="auto"/>
          <w:highlight w:val="none"/>
          <w:lang w:eastAsia="zh-CN"/>
        </w:rPr>
        <w:t>实施灾害风险调查和重点隐患排查工程、重点生态功能区生态修复工程、房屋设施抗震加固工程、防汛抗旱水利提升工程、地质灾害综合治理避险搬迁工程、应急救援中心建设工程、自然灾害监测预警信息化工程、自然</w:t>
      </w:r>
      <w:r>
        <w:rPr>
          <w:rFonts w:hint="eastAsia" w:ascii="Times New Roman" w:hAnsi="Times New Roman"/>
          <w:color w:val="auto"/>
          <w:highlight w:val="none"/>
          <w:lang w:eastAsia="zh-CN"/>
        </w:rPr>
        <w:t>灾害</w:t>
      </w:r>
      <w:r>
        <w:rPr>
          <w:rFonts w:hint="default" w:ascii="Times New Roman" w:hAnsi="Times New Roman"/>
          <w:color w:val="auto"/>
          <w:highlight w:val="none"/>
          <w:lang w:eastAsia="zh-CN"/>
        </w:rPr>
        <w:t>防治装备现代化工程等八大综合治理防御工程，提升自然灾害综合防治能力。</w:t>
      </w:r>
    </w:p>
    <w:p>
      <w:pPr>
        <w:pStyle w:val="4"/>
        <w:shd w:val="clea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2.强化灾害监测预警能力</w:t>
      </w:r>
    </w:p>
    <w:p>
      <w:pPr>
        <w:shd w:val="clear"/>
        <w:bidi w:val="0"/>
        <w:rPr>
          <w:rFonts w:hint="eastAsia" w:ascii="Times New Roman" w:hAnsi="Times New Roman"/>
          <w:color w:val="auto"/>
          <w:highlight w:val="none"/>
          <w:lang w:val="en-US" w:eastAsia="zh-CN"/>
        </w:rPr>
      </w:pPr>
      <w:r>
        <w:rPr>
          <w:rFonts w:hint="eastAsia" w:ascii="Times New Roman" w:hAnsi="Times New Roman"/>
          <w:b/>
          <w:bCs/>
          <w:color w:val="auto"/>
          <w:highlight w:val="none"/>
          <w:lang w:val="en-US" w:eastAsia="zh-CN"/>
        </w:rPr>
        <w:t>提升灾害事故监测预警能力</w:t>
      </w:r>
      <w:r>
        <w:rPr>
          <w:rFonts w:hint="eastAsia" w:ascii="Times New Roman" w:hAnsi="Times New Roman"/>
          <w:color w:val="auto"/>
          <w:highlight w:val="none"/>
          <w:lang w:val="en-US" w:eastAsia="zh-CN"/>
        </w:rPr>
        <w:t>。用好全国突发事件应急指挥综合业务系统，加强信息互通共享，打通各部门之间数据壁垒。采取无人机和地面监测相结合的方式，有效实现自然灾害风险监测、风险评估、灾害预警的全域覆盖。持续贯彻落实自然灾害风险形势会商机制，与相关部门定期分析研判自然灾害形势。</w:t>
      </w:r>
    </w:p>
    <w:p>
      <w:pPr>
        <w:shd w:val="clear"/>
        <w:bidi w:val="0"/>
        <w:rPr>
          <w:rFonts w:hint="eastAsia" w:ascii="Times New Roman" w:hAnsi="Times New Roman"/>
          <w:color w:val="auto"/>
          <w:highlight w:val="none"/>
          <w:lang w:val="en-US" w:eastAsia="zh-CN"/>
        </w:rPr>
      </w:pPr>
      <w:r>
        <w:rPr>
          <w:rFonts w:hint="eastAsia" w:ascii="Times New Roman" w:hAnsi="Times New Roman" w:cs="仿宋_GB2312"/>
          <w:b/>
          <w:bCs/>
          <w:color w:val="auto"/>
          <w:sz w:val="32"/>
          <w:szCs w:val="32"/>
          <w:highlight w:val="none"/>
          <w:lang w:val="en-US" w:eastAsia="zh-CN"/>
        </w:rPr>
        <w:t>开展监测预警信息规范化建设</w:t>
      </w:r>
      <w:r>
        <w:rPr>
          <w:rFonts w:hint="eastAsia" w:ascii="Times New Roman" w:hAnsi="Times New Roman" w:eastAsia="仿宋_GB2312" w:cs="仿宋_GB2312"/>
          <w:color w:val="auto"/>
          <w:sz w:val="32"/>
          <w:szCs w:val="32"/>
          <w:highlight w:val="none"/>
        </w:rPr>
        <w:t>。充分利用大数据、物联网等技术，强化风险隐患监测监控，逐步扩大重点监测覆盖面，增加监测点密度，改进监测技术和手段，提高气象灾害、地质灾害、洪涝灾害、地震灾害等自然灾害监测灵敏度，推动多灾种、跨领域的预警信息汇总、分析、研判，努力建成合理分工、职责清晰的灾害事故综合监测预报预警信息体系。大力完善应急指挥通信网络，积极采购单兵图传、布控球、无人机、370</w:t>
      </w:r>
      <w:r>
        <w:rPr>
          <w:rFonts w:hint="eastAsia" w:ascii="Times New Roman" w:hAnsi="Times New Roman" w:cs="仿宋_GB2312"/>
          <w:color w:val="auto"/>
          <w:sz w:val="32"/>
          <w:szCs w:val="32"/>
          <w:highlight w:val="none"/>
          <w:lang w:val="en-US" w:eastAsia="zh-CN"/>
        </w:rPr>
        <w:t>M</w:t>
      </w:r>
      <w:r>
        <w:rPr>
          <w:rFonts w:hint="eastAsia" w:ascii="Times New Roman" w:hAnsi="Times New Roman" w:eastAsia="仿宋_GB2312" w:cs="仿宋_GB2312"/>
          <w:color w:val="auto"/>
          <w:sz w:val="32"/>
          <w:szCs w:val="32"/>
          <w:highlight w:val="none"/>
        </w:rPr>
        <w:t>通信设备等应急装备，确保断路、断网、断电等极端条件下应急指挥通信畅通</w:t>
      </w:r>
      <w:r>
        <w:rPr>
          <w:rFonts w:hint="eastAsia" w:ascii="Times New Roman" w:hAnsi="Times New Roman" w:cs="仿宋_GB2312"/>
          <w:color w:val="auto"/>
          <w:sz w:val="32"/>
          <w:szCs w:val="32"/>
          <w:highlight w:val="none"/>
          <w:lang w:eastAsia="zh-CN"/>
        </w:rPr>
        <w:t>。</w:t>
      </w:r>
    </w:p>
    <w:p>
      <w:pPr>
        <w:shd w:val="clear"/>
        <w:bidi w:val="0"/>
        <w:rPr>
          <w:rFonts w:hint="eastAsia" w:ascii="Times New Roman" w:hAnsi="Times New Roman" w:cs="Times New Roman"/>
          <w:color w:val="auto"/>
          <w:highlight w:val="none"/>
          <w:lang w:val="en-US" w:eastAsia="zh-CN"/>
        </w:rPr>
      </w:pPr>
      <w:bookmarkStart w:id="31" w:name="OLE_LINK11"/>
      <w:r>
        <w:rPr>
          <w:rFonts w:hint="eastAsia" w:ascii="Times New Roman" w:hAnsi="Times New Roman" w:cs="Times New Roman"/>
          <w:b/>
          <w:bCs/>
          <w:color w:val="auto"/>
          <w:highlight w:val="none"/>
          <w:lang w:val="en-US" w:eastAsia="zh-CN"/>
        </w:rPr>
        <w:t>规范预警信息发布</w:t>
      </w:r>
      <w:r>
        <w:rPr>
          <w:rFonts w:hint="eastAsia" w:ascii="Times New Roman" w:hAnsi="Times New Roman" w:cs="Times New Roman"/>
          <w:color w:val="auto"/>
          <w:highlight w:val="none"/>
          <w:lang w:val="en-US" w:eastAsia="zh-CN"/>
        </w:rPr>
        <w:t>。用好全国突发事件应急指挥综合业务系统，依托各类基层信息员队伍，构建基层信息报送网络，规范重大和紧急情况信息报送制度。加强应急值班值守信息处置，严格落实领导带班、24小时专人应急值班值守制度，规范灾害事故信息接报，增强信息接收的时效性、准确性，不断提高信息首报、续报和终报的全程报送工作质量。加强预报预警信息发布体系建设，完善预警信息发布机制。推进应急广播系统建设，建设师、团、连三级贯通的应急广播系统。拓宽信息发布渠道，充分发挥主流媒体作用，着力解决预警信息发布“最后一公里”问题，提高灾害预警信息发布的准确性、时效性和社会公众覆盖率。</w:t>
      </w:r>
    </w:p>
    <w:p>
      <w:pPr>
        <w:pStyle w:val="4"/>
        <w:shd w:val="clea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3.提升自然灾害治理能力</w:t>
      </w:r>
    </w:p>
    <w:p>
      <w:pPr>
        <w:keepNext w:val="0"/>
        <w:keepLines w:val="0"/>
        <w:pageBreakBefore w:val="0"/>
        <w:widowControl/>
        <w:shd w:val="clea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cs="仿宋_GB2312"/>
          <w:b/>
          <w:bCs/>
          <w:color w:val="auto"/>
          <w:sz w:val="32"/>
          <w:szCs w:val="32"/>
          <w:highlight w:val="none"/>
          <w:lang w:val="en-US" w:eastAsia="zh-CN"/>
        </w:rPr>
        <w:t>提升</w:t>
      </w:r>
      <w:r>
        <w:rPr>
          <w:rFonts w:hint="eastAsia" w:ascii="Times New Roman" w:hAnsi="Times New Roman" w:eastAsia="仿宋_GB2312" w:cs="仿宋_GB2312"/>
          <w:b/>
          <w:bCs/>
          <w:color w:val="auto"/>
          <w:sz w:val="32"/>
          <w:szCs w:val="32"/>
          <w:highlight w:val="none"/>
        </w:rPr>
        <w:t>防震减灾</w:t>
      </w:r>
      <w:r>
        <w:rPr>
          <w:rFonts w:hint="eastAsia" w:ascii="Times New Roman" w:hAnsi="Times New Roman" w:cs="仿宋_GB2312"/>
          <w:b/>
          <w:bCs/>
          <w:color w:val="auto"/>
          <w:sz w:val="32"/>
          <w:szCs w:val="32"/>
          <w:highlight w:val="none"/>
          <w:lang w:val="en-US" w:eastAsia="zh-CN"/>
        </w:rPr>
        <w:t>治理能力</w:t>
      </w:r>
      <w:r>
        <w:rPr>
          <w:rFonts w:hint="eastAsia" w:ascii="Times New Roman" w:hAnsi="Times New Roman" w:eastAsia="仿宋_GB2312" w:cs="仿宋_GB2312"/>
          <w:b/>
          <w:bCs/>
          <w:color w:val="auto"/>
          <w:sz w:val="32"/>
          <w:szCs w:val="32"/>
          <w:highlight w:val="none"/>
        </w:rPr>
        <w:t>。</w:t>
      </w:r>
      <w:r>
        <w:rPr>
          <w:rFonts w:hint="eastAsia" w:ascii="Times New Roman" w:hAnsi="Times New Roman" w:cs="仿宋_GB2312"/>
          <w:b w:val="0"/>
          <w:bCs w:val="0"/>
          <w:color w:val="auto"/>
          <w:sz w:val="32"/>
          <w:szCs w:val="32"/>
          <w:highlight w:val="none"/>
          <w:lang w:val="en-US" w:eastAsia="zh-CN"/>
        </w:rPr>
        <w:t>积极对接新疆地震局博乐地震监测中心站，推进师市</w:t>
      </w:r>
      <w:r>
        <w:rPr>
          <w:rFonts w:hint="eastAsia" w:ascii="Times New Roman" w:hAnsi="Times New Roman" w:eastAsia="仿宋_GB2312" w:cs="仿宋_GB2312"/>
          <w:b w:val="0"/>
          <w:bCs w:val="0"/>
          <w:color w:val="auto"/>
          <w:sz w:val="32"/>
          <w:szCs w:val="32"/>
          <w:highlight w:val="none"/>
        </w:rPr>
        <w:t>地震监测点建设，健全完善地震监测网络，提升地震监测站网智能化水平。</w:t>
      </w:r>
      <w:r>
        <w:rPr>
          <w:rFonts w:hint="eastAsia" w:ascii="Times New Roman" w:hAnsi="Times New Roman" w:cs="仿宋_GB2312"/>
          <w:b w:val="0"/>
          <w:bCs w:val="0"/>
          <w:color w:val="auto"/>
          <w:sz w:val="32"/>
          <w:szCs w:val="32"/>
          <w:highlight w:val="none"/>
          <w:lang w:eastAsia="zh-CN"/>
        </w:rPr>
        <w:t>配合兵团、博州</w:t>
      </w:r>
      <w:r>
        <w:rPr>
          <w:rFonts w:hint="eastAsia" w:ascii="Times New Roman" w:hAnsi="Times New Roman" w:eastAsia="仿宋_GB2312" w:cs="仿宋_GB2312"/>
          <w:b w:val="0"/>
          <w:bCs w:val="0"/>
          <w:color w:val="auto"/>
          <w:sz w:val="32"/>
          <w:szCs w:val="32"/>
          <w:highlight w:val="none"/>
        </w:rPr>
        <w:t>开展地震灾害风险调查和地震活动断层风险源隐患排查等工作，掌握风险隐患底数。</w:t>
      </w:r>
      <w:r>
        <w:rPr>
          <w:rFonts w:hint="eastAsia" w:ascii="Times New Roman" w:hAnsi="Times New Roman" w:cs="仿宋_GB2312"/>
          <w:color w:val="auto"/>
          <w:sz w:val="32"/>
          <w:szCs w:val="32"/>
          <w:highlight w:val="none"/>
          <w:lang w:val="en-US" w:eastAsia="zh-CN"/>
        </w:rPr>
        <w:t>制定</w:t>
      </w:r>
      <w:r>
        <w:rPr>
          <w:rFonts w:hint="eastAsia" w:ascii="Times New Roman" w:hAnsi="Times New Roman" w:eastAsia="仿宋_GB2312" w:cs="仿宋_GB2312"/>
          <w:color w:val="auto"/>
          <w:sz w:val="32"/>
          <w:szCs w:val="32"/>
          <w:highlight w:val="none"/>
        </w:rPr>
        <w:t>地震灾害防范应对工作方案等各项工作制度，修订</w:t>
      </w:r>
      <w:r>
        <w:rPr>
          <w:rFonts w:hint="eastAsia" w:ascii="Times New Roman" w:hAnsi="Times New Roman" w:cs="仿宋_GB2312"/>
          <w:color w:val="auto"/>
          <w:sz w:val="32"/>
          <w:szCs w:val="32"/>
          <w:highlight w:val="none"/>
          <w:lang w:val="en-US" w:eastAsia="zh-CN"/>
        </w:rPr>
        <w:t>完善</w:t>
      </w:r>
      <w:r>
        <w:rPr>
          <w:rFonts w:hint="eastAsia" w:ascii="Times New Roman" w:hAnsi="Times New Roman" w:eastAsia="仿宋_GB2312" w:cs="仿宋_GB2312"/>
          <w:color w:val="auto"/>
          <w:sz w:val="32"/>
          <w:szCs w:val="32"/>
          <w:highlight w:val="none"/>
        </w:rPr>
        <w:t>师市地震应急预案，切实提高师市防震减灾救灾能力</w:t>
      </w:r>
      <w:r>
        <w:rPr>
          <w:rFonts w:hint="eastAsia" w:ascii="Times New Roman" w:hAnsi="Times New Roman"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加强</w:t>
      </w:r>
      <w:r>
        <w:rPr>
          <w:rFonts w:hint="eastAsia" w:ascii="Times New Roman" w:hAnsi="Times New Roman" w:cs="仿宋_GB2312"/>
          <w:color w:val="auto"/>
          <w:sz w:val="32"/>
          <w:szCs w:val="32"/>
          <w:highlight w:val="none"/>
          <w:lang w:eastAsia="zh-CN"/>
        </w:rPr>
        <w:t>师市地震</w:t>
      </w:r>
      <w:r>
        <w:rPr>
          <w:rFonts w:hint="eastAsia" w:ascii="Times New Roman" w:hAnsi="Times New Roman" w:cs="仿宋_GB2312"/>
          <w:color w:val="auto"/>
          <w:sz w:val="32"/>
          <w:szCs w:val="32"/>
          <w:highlight w:val="none"/>
          <w:lang w:val="en-US" w:eastAsia="zh-CN"/>
        </w:rPr>
        <w:t>风险</w:t>
      </w:r>
      <w:r>
        <w:rPr>
          <w:rFonts w:hint="eastAsia" w:ascii="Times New Roman" w:hAnsi="Times New Roman" w:eastAsia="仿宋_GB2312" w:cs="仿宋_GB2312"/>
          <w:color w:val="auto"/>
          <w:sz w:val="32"/>
          <w:szCs w:val="32"/>
          <w:highlight w:val="none"/>
        </w:rPr>
        <w:t>隐患排查</w:t>
      </w:r>
      <w:r>
        <w:rPr>
          <w:rFonts w:hint="eastAsia" w:ascii="Times New Roman" w:hAnsi="Times New Roman" w:cs="仿宋_GB2312"/>
          <w:color w:val="auto"/>
          <w:sz w:val="32"/>
          <w:szCs w:val="32"/>
          <w:highlight w:val="none"/>
          <w:lang w:val="en-US" w:eastAsia="zh-CN"/>
        </w:rPr>
        <w:t>整治工作，推进建筑抗震设防工作，强化防震减灾教育宣传进学校、进企业、进连队、进社区，鼓励机关、企业开展应急演练。</w:t>
      </w:r>
    </w:p>
    <w:p>
      <w:pPr>
        <w:keepNext w:val="0"/>
        <w:keepLines w:val="0"/>
        <w:pageBreakBefore w:val="0"/>
        <w:widowControl/>
        <w:shd w:val="clear"/>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cs="仿宋_GB2312"/>
          <w:b/>
          <w:bCs/>
          <w:color w:val="auto"/>
          <w:sz w:val="32"/>
          <w:szCs w:val="32"/>
          <w:highlight w:val="none"/>
          <w:lang w:val="en-US" w:eastAsia="zh-CN"/>
        </w:rPr>
        <w:t>提升</w:t>
      </w:r>
      <w:r>
        <w:rPr>
          <w:rFonts w:hint="eastAsia" w:ascii="Times New Roman" w:hAnsi="Times New Roman" w:eastAsia="仿宋_GB2312" w:cs="仿宋_GB2312"/>
          <w:b/>
          <w:bCs/>
          <w:color w:val="auto"/>
          <w:sz w:val="32"/>
          <w:szCs w:val="32"/>
          <w:highlight w:val="none"/>
        </w:rPr>
        <w:t>森林草原防灭火</w:t>
      </w:r>
      <w:r>
        <w:rPr>
          <w:rFonts w:hint="eastAsia" w:ascii="Times New Roman" w:hAnsi="Times New Roman" w:cs="仿宋_GB2312"/>
          <w:b/>
          <w:bCs/>
          <w:color w:val="auto"/>
          <w:sz w:val="32"/>
          <w:szCs w:val="32"/>
          <w:highlight w:val="none"/>
          <w:lang w:val="en-US" w:eastAsia="zh-CN"/>
        </w:rPr>
        <w:t>治理能力</w:t>
      </w:r>
      <w:r>
        <w:rPr>
          <w:rFonts w:hint="eastAsia" w:ascii="Times New Roman" w:hAnsi="Times New Roman" w:eastAsia="仿宋_GB2312" w:cs="仿宋_GB2312"/>
          <w:b/>
          <w:bCs/>
          <w:color w:val="auto"/>
          <w:sz w:val="32"/>
          <w:szCs w:val="32"/>
          <w:highlight w:val="none"/>
        </w:rPr>
        <w:t>。</w:t>
      </w:r>
      <w:r>
        <w:rPr>
          <w:rFonts w:hint="eastAsia" w:ascii="Times New Roman" w:hAnsi="Times New Roman" w:eastAsia="仿宋_GB2312" w:cs="仿宋_GB2312"/>
          <w:b w:val="0"/>
          <w:bCs w:val="0"/>
          <w:color w:val="auto"/>
          <w:sz w:val="32"/>
          <w:szCs w:val="32"/>
          <w:highlight w:val="none"/>
          <w:lang w:val="en-US" w:eastAsia="zh-CN"/>
        </w:rPr>
        <w:t>持续完善师市</w:t>
      </w:r>
      <w:r>
        <w:rPr>
          <w:rFonts w:hint="eastAsia" w:ascii="Times New Roman" w:hAnsi="Times New Roman" w:eastAsia="仿宋_GB2312" w:cs="仿宋_GB2312"/>
          <w:b w:val="0"/>
          <w:bCs w:val="0"/>
          <w:color w:val="auto"/>
          <w:sz w:val="32"/>
          <w:szCs w:val="32"/>
          <w:highlight w:val="none"/>
        </w:rPr>
        <w:t>森林草原火情监测预警系统</w:t>
      </w:r>
      <w:r>
        <w:rPr>
          <w:rFonts w:hint="eastAsia" w:ascii="Times New Roman" w:hAnsi="Times New Roman"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提高火灾</w:t>
      </w:r>
      <w:r>
        <w:rPr>
          <w:rFonts w:hint="eastAsia" w:ascii="Times New Roman" w:hAnsi="Times New Roman" w:cs="仿宋_GB2312"/>
          <w:b w:val="0"/>
          <w:bCs w:val="0"/>
          <w:color w:val="auto"/>
          <w:sz w:val="32"/>
          <w:szCs w:val="32"/>
          <w:highlight w:val="none"/>
          <w:lang w:val="en-US" w:eastAsia="zh-CN"/>
        </w:rPr>
        <w:t>监测预警</w:t>
      </w:r>
      <w:r>
        <w:rPr>
          <w:rFonts w:hint="eastAsia" w:ascii="Times New Roman" w:hAnsi="Times New Roman" w:eastAsia="仿宋_GB2312" w:cs="仿宋_GB2312"/>
          <w:b w:val="0"/>
          <w:bCs w:val="0"/>
          <w:color w:val="auto"/>
          <w:sz w:val="32"/>
          <w:szCs w:val="32"/>
          <w:highlight w:val="none"/>
        </w:rPr>
        <w:t>能力和森林</w:t>
      </w:r>
      <w:r>
        <w:rPr>
          <w:rFonts w:hint="eastAsia" w:ascii="Times New Roman" w:hAnsi="Times New Roman" w:cs="仿宋_GB2312"/>
          <w:b w:val="0"/>
          <w:bCs w:val="0"/>
          <w:color w:val="auto"/>
          <w:sz w:val="32"/>
          <w:szCs w:val="32"/>
          <w:highlight w:val="none"/>
          <w:lang w:val="en-US" w:eastAsia="zh-CN"/>
        </w:rPr>
        <w:t>草原</w:t>
      </w:r>
      <w:r>
        <w:rPr>
          <w:rFonts w:hint="eastAsia" w:ascii="Times New Roman" w:hAnsi="Times New Roman" w:eastAsia="仿宋_GB2312" w:cs="仿宋_GB2312"/>
          <w:b w:val="0"/>
          <w:bCs w:val="0"/>
          <w:color w:val="auto"/>
          <w:sz w:val="32"/>
          <w:szCs w:val="32"/>
          <w:highlight w:val="none"/>
        </w:rPr>
        <w:t>综合防灾抗灾水平。</w:t>
      </w:r>
      <w:r>
        <w:rPr>
          <w:rFonts w:hint="eastAsia" w:ascii="Times New Roman" w:hAnsi="Times New Roman" w:cs="仿宋_GB2312"/>
          <w:b w:val="0"/>
          <w:bCs w:val="0"/>
          <w:color w:val="auto"/>
          <w:sz w:val="32"/>
          <w:szCs w:val="32"/>
          <w:highlight w:val="none"/>
          <w:lang w:val="en-US" w:eastAsia="zh-CN"/>
        </w:rPr>
        <w:t>依据森林草原防灭火法律法规，适时发布</w:t>
      </w:r>
      <w:r>
        <w:rPr>
          <w:rFonts w:hint="eastAsia" w:ascii="Times New Roman" w:hAnsi="Times New Roman" w:eastAsia="仿宋_GB2312" w:cs="仿宋_GB2312"/>
          <w:color w:val="auto"/>
          <w:sz w:val="32"/>
          <w:szCs w:val="32"/>
          <w:highlight w:val="none"/>
        </w:rPr>
        <w:t>《第五师双河市森林草原防火禁火令》，</w:t>
      </w:r>
      <w:r>
        <w:rPr>
          <w:rFonts w:hint="eastAsia" w:ascii="Times New Roman" w:hAnsi="Times New Roman" w:cs="仿宋_GB2312"/>
          <w:color w:val="auto"/>
          <w:sz w:val="32"/>
          <w:szCs w:val="32"/>
          <w:highlight w:val="none"/>
          <w:lang w:val="en-US" w:eastAsia="zh-CN"/>
        </w:rPr>
        <w:t>修订完善《第五师双河市森林草原防灭火应急预案》《第五师双河市</w:t>
      </w:r>
      <w:r>
        <w:rPr>
          <w:rFonts w:hint="eastAsia" w:ascii="Times New Roman" w:hAnsi="Times New Roman" w:eastAsia="仿宋_GB2312" w:cs="仿宋_GB2312"/>
          <w:color w:val="auto"/>
          <w:sz w:val="32"/>
          <w:szCs w:val="32"/>
          <w:highlight w:val="none"/>
        </w:rPr>
        <w:t>边境森林草原入境火灾应急专项预案</w:t>
      </w:r>
      <w:r>
        <w:rPr>
          <w:rFonts w:hint="eastAsia" w:ascii="Times New Roman" w:hAnsi="Times New Roman"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w:t>
      </w:r>
      <w:r>
        <w:rPr>
          <w:rFonts w:hint="eastAsia" w:ascii="Times New Roman" w:hAnsi="Times New Roman" w:cs="仿宋_GB2312"/>
          <w:color w:val="auto"/>
          <w:sz w:val="32"/>
          <w:szCs w:val="32"/>
          <w:highlight w:val="none"/>
          <w:lang w:val="en-US" w:eastAsia="zh-CN"/>
        </w:rPr>
        <w:t>重点对</w:t>
      </w:r>
      <w:r>
        <w:rPr>
          <w:rFonts w:hint="eastAsia" w:ascii="Times New Roman" w:hAnsi="Times New Roman" w:eastAsia="仿宋_GB2312" w:cs="仿宋_GB2312"/>
          <w:color w:val="auto"/>
          <w:sz w:val="32"/>
          <w:szCs w:val="32"/>
          <w:highlight w:val="none"/>
        </w:rPr>
        <w:t>83团、91团国家公益林和88团草场以及师市辖区边境管段</w:t>
      </w:r>
      <w:r>
        <w:rPr>
          <w:rFonts w:hint="eastAsia" w:ascii="Times New Roman" w:hAnsi="Times New Roman" w:cs="仿宋_GB2312"/>
          <w:color w:val="auto"/>
          <w:sz w:val="32"/>
          <w:szCs w:val="32"/>
          <w:highlight w:val="none"/>
          <w:lang w:val="en-US" w:eastAsia="zh-CN"/>
        </w:rPr>
        <w:t>进行调研</w:t>
      </w:r>
      <w:r>
        <w:rPr>
          <w:rFonts w:hint="eastAsia" w:ascii="Times New Roman" w:hAnsi="Times New Roman" w:eastAsia="仿宋_GB2312" w:cs="仿宋_GB2312"/>
          <w:color w:val="auto"/>
          <w:sz w:val="32"/>
          <w:szCs w:val="32"/>
          <w:highlight w:val="none"/>
        </w:rPr>
        <w:t>，</w:t>
      </w:r>
      <w:r>
        <w:rPr>
          <w:rFonts w:hint="eastAsia" w:ascii="Times New Roman" w:hAnsi="Times New Roman" w:cs="仿宋_GB2312"/>
          <w:color w:val="auto"/>
          <w:sz w:val="32"/>
          <w:szCs w:val="32"/>
          <w:highlight w:val="none"/>
          <w:lang w:val="en-US" w:eastAsia="zh-CN"/>
        </w:rPr>
        <w:t>推进火灾</w:t>
      </w:r>
      <w:r>
        <w:rPr>
          <w:rFonts w:hint="eastAsia" w:ascii="Times New Roman" w:hAnsi="Times New Roman" w:eastAsia="仿宋_GB2312" w:cs="仿宋_GB2312"/>
          <w:color w:val="auto"/>
          <w:sz w:val="32"/>
          <w:szCs w:val="32"/>
          <w:highlight w:val="none"/>
        </w:rPr>
        <w:t>隐患</w:t>
      </w:r>
      <w:r>
        <w:rPr>
          <w:rFonts w:hint="eastAsia" w:ascii="Times New Roman" w:hAnsi="Times New Roman" w:cs="仿宋_GB2312"/>
          <w:color w:val="auto"/>
          <w:sz w:val="32"/>
          <w:szCs w:val="32"/>
          <w:highlight w:val="none"/>
          <w:lang w:val="en-US" w:eastAsia="zh-CN"/>
        </w:rPr>
        <w:t>点整治</w:t>
      </w:r>
      <w:r>
        <w:rPr>
          <w:rFonts w:hint="eastAsia" w:ascii="Times New Roman" w:hAnsi="Times New Roman" w:eastAsia="仿宋_GB2312" w:cs="仿宋_GB2312"/>
          <w:color w:val="auto"/>
          <w:sz w:val="32"/>
          <w:szCs w:val="32"/>
          <w:highlight w:val="none"/>
        </w:rPr>
        <w:t>，督促指导相关团场开设防火隔离带。向团场前置防灭火物资，提升基层森林草原火灾扑救能力。</w:t>
      </w:r>
    </w:p>
    <w:p>
      <w:pPr>
        <w:keepNext w:val="0"/>
        <w:keepLines w:val="0"/>
        <w:pageBreakBefore w:val="0"/>
        <w:widowControl/>
        <w:shd w:val="clear"/>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cs="仿宋_GB2312"/>
          <w:b/>
          <w:bCs/>
          <w:color w:val="auto"/>
          <w:sz w:val="32"/>
          <w:szCs w:val="32"/>
          <w:highlight w:val="none"/>
          <w:lang w:val="en-US" w:eastAsia="zh-CN"/>
        </w:rPr>
        <w:t>提升</w:t>
      </w:r>
      <w:r>
        <w:rPr>
          <w:rFonts w:hint="eastAsia" w:ascii="Times New Roman" w:hAnsi="Times New Roman" w:eastAsia="仿宋_GB2312" w:cs="仿宋_GB2312"/>
          <w:b/>
          <w:bCs/>
          <w:color w:val="auto"/>
          <w:sz w:val="32"/>
          <w:szCs w:val="32"/>
          <w:highlight w:val="none"/>
        </w:rPr>
        <w:t>防汛抗旱</w:t>
      </w:r>
      <w:r>
        <w:rPr>
          <w:rFonts w:hint="eastAsia" w:ascii="Times New Roman" w:hAnsi="Times New Roman" w:cs="仿宋_GB2312"/>
          <w:b/>
          <w:bCs/>
          <w:color w:val="auto"/>
          <w:sz w:val="32"/>
          <w:szCs w:val="32"/>
          <w:highlight w:val="none"/>
          <w:lang w:val="en-US" w:eastAsia="zh-CN"/>
        </w:rPr>
        <w:t>治理能力</w:t>
      </w:r>
      <w:r>
        <w:rPr>
          <w:rFonts w:hint="eastAsia" w:ascii="Times New Roman" w:hAnsi="Times New Roman" w:eastAsia="仿宋_GB2312" w:cs="仿宋_GB2312"/>
          <w:b w:val="0"/>
          <w:bCs w:val="0"/>
          <w:color w:val="auto"/>
          <w:sz w:val="32"/>
          <w:szCs w:val="32"/>
          <w:highlight w:val="none"/>
        </w:rPr>
        <w:t>。扎实做好防汛抗旱高质量发展工作，</w:t>
      </w:r>
      <w:r>
        <w:rPr>
          <w:rFonts w:hint="eastAsia" w:ascii="Times New Roman" w:hAnsi="Times New Roman" w:cs="仿宋_GB2312"/>
          <w:b w:val="0"/>
          <w:bCs w:val="0"/>
          <w:color w:val="auto"/>
          <w:sz w:val="32"/>
          <w:szCs w:val="32"/>
          <w:highlight w:val="none"/>
          <w:lang w:val="en-US" w:eastAsia="zh-CN"/>
        </w:rPr>
        <w:t>全面推进病险水库、河流堤防、水电水坝等工程隐患治理，</w:t>
      </w:r>
      <w:r>
        <w:rPr>
          <w:rFonts w:hint="eastAsia" w:ascii="Times New Roman" w:hAnsi="Times New Roman" w:eastAsia="仿宋_GB2312" w:cs="仿宋_GB2312"/>
          <w:color w:val="auto"/>
          <w:sz w:val="32"/>
          <w:szCs w:val="32"/>
          <w:highlight w:val="none"/>
        </w:rPr>
        <w:t>防汛抗旱责任落实到人</w:t>
      </w:r>
      <w:r>
        <w:rPr>
          <w:rFonts w:hint="eastAsia" w:ascii="Times New Roman" w:hAnsi="Times New Roman" w:cs="仿宋_GB2312"/>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rPr>
        <w:t>加强对山洪易发区域和水库等重点水利工程巡查力度，紧盯山洪灾害防御、水库安全度汛两大风险，聚焦师市重点灾害易发区域，及时消除</w:t>
      </w:r>
      <w:r>
        <w:rPr>
          <w:rFonts w:hint="eastAsia" w:ascii="Times New Roman" w:hAnsi="Times New Roman" w:cs="仿宋_GB2312"/>
          <w:b w:val="0"/>
          <w:bCs w:val="0"/>
          <w:color w:val="auto"/>
          <w:sz w:val="32"/>
          <w:szCs w:val="32"/>
          <w:highlight w:val="none"/>
          <w:lang w:val="en-US" w:eastAsia="zh-CN"/>
        </w:rPr>
        <w:t>风险</w:t>
      </w:r>
      <w:r>
        <w:rPr>
          <w:rFonts w:hint="eastAsia" w:ascii="Times New Roman" w:hAnsi="Times New Roman" w:eastAsia="仿宋_GB2312" w:cs="仿宋_GB2312"/>
          <w:b w:val="0"/>
          <w:bCs w:val="0"/>
          <w:color w:val="auto"/>
          <w:sz w:val="32"/>
          <w:szCs w:val="32"/>
          <w:highlight w:val="none"/>
        </w:rPr>
        <w:t>隐患</w:t>
      </w:r>
      <w:r>
        <w:rPr>
          <w:rFonts w:hint="eastAsia" w:ascii="Times New Roman" w:hAnsi="Times New Roman"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统筹做好</w:t>
      </w:r>
      <w:r>
        <w:rPr>
          <w:rFonts w:hint="eastAsia" w:ascii="Times New Roman" w:hAnsi="Times New Roman" w:cs="仿宋_GB2312"/>
          <w:b w:val="0"/>
          <w:bCs w:val="0"/>
          <w:color w:val="auto"/>
          <w:sz w:val="32"/>
          <w:szCs w:val="32"/>
          <w:highlight w:val="none"/>
          <w:lang w:val="en-US" w:eastAsia="zh-CN"/>
        </w:rPr>
        <w:t>基层</w:t>
      </w:r>
      <w:r>
        <w:rPr>
          <w:rFonts w:hint="eastAsia" w:ascii="Times New Roman" w:hAnsi="Times New Roman" w:eastAsia="仿宋_GB2312" w:cs="仿宋_GB2312"/>
          <w:color w:val="auto"/>
          <w:sz w:val="32"/>
          <w:szCs w:val="32"/>
          <w:highlight w:val="none"/>
        </w:rPr>
        <w:t>防汛</w:t>
      </w:r>
      <w:r>
        <w:rPr>
          <w:rFonts w:hint="eastAsia" w:ascii="Times New Roman" w:hAnsi="Times New Roman" w:eastAsia="仿宋_GB2312" w:cs="仿宋_GB2312"/>
          <w:b w:val="0"/>
          <w:bCs w:val="0"/>
          <w:color w:val="auto"/>
          <w:sz w:val="32"/>
          <w:szCs w:val="32"/>
          <w:highlight w:val="none"/>
        </w:rPr>
        <w:t>抗旱工作，</w:t>
      </w:r>
      <w:r>
        <w:rPr>
          <w:rFonts w:hint="eastAsia" w:ascii="Times New Roman" w:hAnsi="Times New Roman" w:eastAsia="仿宋_GB2312" w:cs="仿宋_GB2312"/>
          <w:color w:val="auto"/>
          <w:sz w:val="32"/>
          <w:szCs w:val="32"/>
          <w:highlight w:val="none"/>
        </w:rPr>
        <w:t>指导</w:t>
      </w:r>
      <w:r>
        <w:rPr>
          <w:rFonts w:hint="eastAsia" w:ascii="Times New Roman" w:hAnsi="Times New Roman" w:cs="仿宋_GB2312"/>
          <w:color w:val="auto"/>
          <w:sz w:val="32"/>
          <w:szCs w:val="32"/>
          <w:highlight w:val="none"/>
          <w:lang w:val="en-US" w:eastAsia="zh-CN"/>
        </w:rPr>
        <w:t>团场、连队完善</w:t>
      </w:r>
      <w:r>
        <w:rPr>
          <w:rFonts w:hint="eastAsia" w:ascii="Times New Roman" w:hAnsi="Times New Roman" w:eastAsia="仿宋_GB2312" w:cs="仿宋_GB2312"/>
          <w:color w:val="auto"/>
          <w:sz w:val="32"/>
          <w:szCs w:val="32"/>
          <w:highlight w:val="none"/>
        </w:rPr>
        <w:t>防汛抗旱应急预案</w:t>
      </w:r>
      <w:r>
        <w:rPr>
          <w:rFonts w:hint="eastAsia" w:ascii="Times New Roman" w:hAnsi="Times New Roman"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为经济社会高质量发展提供坚实水利支撑。</w:t>
      </w:r>
      <w:r>
        <w:rPr>
          <w:rFonts w:hint="eastAsia" w:ascii="Times New Roman" w:hAnsi="Times New Roman" w:eastAsia="仿宋_GB2312" w:cs="仿宋_GB2312"/>
          <w:color w:val="auto"/>
          <w:sz w:val="32"/>
          <w:szCs w:val="32"/>
          <w:highlight w:val="none"/>
        </w:rPr>
        <w:t>开展防汛、山洪灾害防御培训</w:t>
      </w:r>
      <w:r>
        <w:rPr>
          <w:rFonts w:hint="eastAsia" w:ascii="Times New Roman" w:hAnsi="Times New Roman" w:cs="仿宋_GB2312"/>
          <w:color w:val="auto"/>
          <w:sz w:val="32"/>
          <w:szCs w:val="32"/>
          <w:highlight w:val="none"/>
          <w:lang w:eastAsia="zh-CN"/>
        </w:rPr>
        <w:t>，加强对职工群众防灾减灾知识教育宣传，增强群众防灾减灾意识，切实发挥群防群治作用</w:t>
      </w:r>
      <w:r>
        <w:rPr>
          <w:rFonts w:hint="eastAsia" w:ascii="Times New Roman" w:hAnsi="Times New Roman" w:eastAsia="仿宋_GB2312" w:cs="仿宋_GB2312"/>
          <w:color w:val="auto"/>
          <w:sz w:val="32"/>
          <w:szCs w:val="32"/>
          <w:highlight w:val="none"/>
        </w:rPr>
        <w:t>。</w:t>
      </w:r>
    </w:p>
    <w:bookmarkEnd w:id="31"/>
    <w:p>
      <w:pPr>
        <w:pStyle w:val="3"/>
        <w:shd w:val="clear"/>
        <w:bidi w:val="0"/>
        <w:rPr>
          <w:rFonts w:hint="default" w:ascii="Times New Roman" w:hAnsi="Times New Roman"/>
          <w:color w:val="auto"/>
          <w:highlight w:val="none"/>
          <w:lang w:val="en-US" w:eastAsia="zh-CN"/>
        </w:rPr>
      </w:pPr>
      <w:bookmarkStart w:id="32" w:name="_Toc11779"/>
      <w:r>
        <w:rPr>
          <w:rFonts w:hint="eastAsia" w:ascii="Times New Roman" w:hAnsi="Times New Roman"/>
          <w:color w:val="auto"/>
          <w:highlight w:val="none"/>
          <w:lang w:eastAsia="zh-CN"/>
        </w:rPr>
        <w:t>（</w:t>
      </w:r>
      <w:r>
        <w:rPr>
          <w:rFonts w:hint="eastAsia"/>
          <w:color w:val="auto"/>
          <w:highlight w:val="none"/>
          <w:lang w:val="en-US" w:eastAsia="zh-CN"/>
        </w:rPr>
        <w:t>四</w:t>
      </w:r>
      <w:r>
        <w:rPr>
          <w:rFonts w:hint="eastAsia" w:ascii="Times New Roman" w:hAnsi="Times New Roman"/>
          <w:color w:val="auto"/>
          <w:highlight w:val="none"/>
          <w:lang w:eastAsia="zh-CN"/>
        </w:rPr>
        <w:t>）</w:t>
      </w:r>
      <w:r>
        <w:rPr>
          <w:rFonts w:hint="eastAsia"/>
          <w:color w:val="auto"/>
          <w:highlight w:val="none"/>
          <w:lang w:val="en-US" w:eastAsia="zh-CN"/>
        </w:rPr>
        <w:t>全面加强消防安全救援能力</w:t>
      </w:r>
      <w:bookmarkEnd w:id="32"/>
    </w:p>
    <w:p>
      <w:pPr>
        <w:pStyle w:val="4"/>
        <w:shd w:val="clea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1.加强消防基础能力建设</w:t>
      </w:r>
    </w:p>
    <w:p>
      <w:pPr>
        <w:rPr>
          <w:rFonts w:hint="eastAsia"/>
          <w:color w:val="auto"/>
          <w:highlight w:val="none"/>
          <w:lang w:val="en-US" w:eastAsia="zh-CN"/>
        </w:rPr>
      </w:pPr>
      <w:r>
        <w:rPr>
          <w:rFonts w:hint="eastAsia"/>
          <w:b/>
          <w:bCs/>
          <w:color w:val="auto"/>
          <w:highlight w:val="none"/>
          <w:lang w:val="en-US" w:eastAsia="zh-CN"/>
        </w:rPr>
        <w:t>优化救援站点布局</w:t>
      </w:r>
      <w:r>
        <w:rPr>
          <w:rFonts w:hint="eastAsia"/>
          <w:color w:val="auto"/>
          <w:highlight w:val="none"/>
          <w:lang w:val="en-US" w:eastAsia="zh-CN"/>
        </w:rPr>
        <w:t>。全面落实兵团规划部署，结合师市城镇建设、工业园区布局、人口以及团场分布情况，科学优化消防救援站点布局。按照“标准化、规范化、现代化”要求，重点加快双河城区、产业园区、偏远重点团镇消防救援站建设升级，完善消防基础设施，提升训练与后勤保障能力。推动团镇按照“应消合一”模式组建专兼职综合性救援队伍，配备相应实用救援装备。加强和规范微型消防站建设，提高初起火灾扑救能力。</w:t>
      </w:r>
    </w:p>
    <w:p>
      <w:pPr>
        <w:rPr>
          <w:rFonts w:hint="eastAsia"/>
          <w:color w:val="auto"/>
          <w:highlight w:val="none"/>
          <w:lang w:val="en-US" w:eastAsia="zh-CN"/>
        </w:rPr>
      </w:pPr>
      <w:r>
        <w:rPr>
          <w:rFonts w:hint="eastAsia"/>
          <w:b/>
          <w:bCs/>
          <w:color w:val="auto"/>
          <w:highlight w:val="none"/>
          <w:lang w:val="en-US" w:eastAsia="zh-CN"/>
        </w:rPr>
        <w:t>完善公共消防设施</w:t>
      </w:r>
      <w:r>
        <w:rPr>
          <w:rFonts w:hint="eastAsia"/>
          <w:color w:val="auto"/>
          <w:highlight w:val="none"/>
          <w:lang w:val="en-US" w:eastAsia="zh-CN"/>
        </w:rPr>
        <w:t>。严格落实消防设施同步规划、同步建设、同步投用，对老旧城区、团场生活区破损、缺失、老化消防设施全面排查补建更新。针对性落实消防设施防冻保温管护措施，常态化开展巡检维护，保障严寒天气设施正常运行。持续优化城乡消防供水管网布局，推进城区及重点团镇管网升级改造，稳定高峰期及应急状态下消防供水水量、水压。聚焦工业园区、偏远连队等供水薄弱区域，按需增设消防水池，补齐偏远区域消防供水短板。常态化整治规范消防车通道，打通城区、园区、团场连队消防通道堵点，构建互联互通、畅通高效的消防通道体系，保障应急救援快速通行处置。</w:t>
      </w:r>
    </w:p>
    <w:p>
      <w:pPr>
        <w:pStyle w:val="4"/>
        <w:shd w:val="clea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2.强化消防装备配置更新</w:t>
      </w:r>
    </w:p>
    <w:p>
      <w:pPr>
        <w:rPr>
          <w:rFonts w:hint="eastAsia"/>
          <w:color w:val="auto"/>
          <w:highlight w:val="none"/>
          <w:lang w:val="en-US" w:eastAsia="zh-CN"/>
        </w:rPr>
      </w:pPr>
      <w:r>
        <w:rPr>
          <w:rFonts w:hint="eastAsia" w:cs="Times New Roman"/>
          <w:color w:val="auto"/>
          <w:kern w:val="2"/>
          <w:sz w:val="32"/>
          <w:szCs w:val="22"/>
          <w:highlight w:val="none"/>
          <w:lang w:val="en-US" w:eastAsia="zh-CN" w:bidi="ar-SA"/>
        </w:rPr>
        <w:t>针对</w:t>
      </w:r>
      <w:r>
        <w:rPr>
          <w:rFonts w:hint="eastAsia" w:ascii="宋体" w:hAnsi="宋体" w:eastAsia="仿宋_GB2312" w:cs="Times New Roman"/>
          <w:color w:val="auto"/>
          <w:kern w:val="2"/>
          <w:sz w:val="32"/>
          <w:szCs w:val="22"/>
          <w:highlight w:val="none"/>
          <w:lang w:val="en-US" w:eastAsia="zh-CN" w:bidi="ar-SA"/>
        </w:rPr>
        <w:t>化工、</w:t>
      </w:r>
      <w:r>
        <w:rPr>
          <w:rFonts w:hint="eastAsia" w:cs="Times New Roman"/>
          <w:color w:val="auto"/>
          <w:kern w:val="2"/>
          <w:sz w:val="32"/>
          <w:szCs w:val="22"/>
          <w:highlight w:val="none"/>
          <w:lang w:val="en-US" w:eastAsia="zh-CN" w:bidi="ar-SA"/>
        </w:rPr>
        <w:t>地震、</w:t>
      </w:r>
      <w:r>
        <w:rPr>
          <w:rFonts w:hint="eastAsia" w:ascii="宋体" w:hAnsi="宋体" w:eastAsia="仿宋_GB2312" w:cs="Times New Roman"/>
          <w:color w:val="auto"/>
          <w:kern w:val="2"/>
          <w:sz w:val="32"/>
          <w:szCs w:val="22"/>
          <w:highlight w:val="none"/>
          <w:lang w:val="en-US" w:eastAsia="zh-CN" w:bidi="ar-SA"/>
        </w:rPr>
        <w:t>森林草原、水域等</w:t>
      </w:r>
      <w:r>
        <w:rPr>
          <w:rFonts w:hint="eastAsia" w:cs="Times New Roman"/>
          <w:color w:val="auto"/>
          <w:kern w:val="2"/>
          <w:sz w:val="32"/>
          <w:szCs w:val="22"/>
          <w:highlight w:val="none"/>
          <w:lang w:val="en-US" w:eastAsia="zh-CN" w:bidi="ar-SA"/>
        </w:rPr>
        <w:t>各类</w:t>
      </w:r>
      <w:r>
        <w:rPr>
          <w:rFonts w:hint="eastAsia" w:ascii="宋体" w:hAnsi="宋体" w:eastAsia="仿宋_GB2312" w:cs="Times New Roman"/>
          <w:color w:val="auto"/>
          <w:kern w:val="2"/>
          <w:sz w:val="32"/>
          <w:szCs w:val="22"/>
          <w:highlight w:val="none"/>
          <w:lang w:val="en-US" w:eastAsia="zh-CN" w:bidi="ar-SA"/>
        </w:rPr>
        <w:t>灾害</w:t>
      </w:r>
      <w:r>
        <w:rPr>
          <w:rFonts w:hint="eastAsia"/>
          <w:color w:val="auto"/>
          <w:highlight w:val="none"/>
          <w:lang w:val="en-US" w:eastAsia="zh-CN"/>
        </w:rPr>
        <w:t>处置需要</w:t>
      </w:r>
      <w:r>
        <w:rPr>
          <w:rFonts w:hint="eastAsia" w:cs="Times New Roman"/>
          <w:color w:val="auto"/>
          <w:kern w:val="2"/>
          <w:sz w:val="32"/>
          <w:szCs w:val="22"/>
          <w:highlight w:val="none"/>
          <w:lang w:val="en-US" w:eastAsia="zh-CN" w:bidi="ar-SA"/>
        </w:rPr>
        <w:t>，按需购置</w:t>
      </w:r>
      <w:r>
        <w:rPr>
          <w:rFonts w:hint="eastAsia"/>
          <w:color w:val="auto"/>
          <w:highlight w:val="none"/>
          <w:lang w:val="en-US" w:eastAsia="zh-CN"/>
        </w:rPr>
        <w:t>主战消防车、泡沫消防车、举高喷射消防车、抢险救援消防车等主战车型，补充适配</w:t>
      </w:r>
      <w:r>
        <w:rPr>
          <w:rFonts w:hint="eastAsia" w:ascii="宋体" w:hAnsi="宋体" w:eastAsia="仿宋_GB2312" w:cs="Times New Roman"/>
          <w:color w:val="auto"/>
          <w:kern w:val="2"/>
          <w:sz w:val="32"/>
          <w:szCs w:val="22"/>
          <w:highlight w:val="none"/>
          <w:lang w:val="en-US" w:eastAsia="zh-CN" w:bidi="ar-SA"/>
        </w:rPr>
        <w:t>本地</w:t>
      </w:r>
      <w:r>
        <w:rPr>
          <w:rFonts w:hint="eastAsia" w:cs="Times New Roman"/>
          <w:color w:val="auto"/>
          <w:kern w:val="2"/>
          <w:sz w:val="32"/>
          <w:szCs w:val="22"/>
          <w:highlight w:val="none"/>
          <w:lang w:val="en-US" w:eastAsia="zh-CN" w:bidi="ar-SA"/>
        </w:rPr>
        <w:t>戈壁地域</w:t>
      </w:r>
      <w:r>
        <w:rPr>
          <w:rFonts w:hint="eastAsia"/>
          <w:color w:val="auto"/>
          <w:highlight w:val="none"/>
          <w:lang w:val="en-US" w:eastAsia="zh-CN"/>
        </w:rPr>
        <w:t>的特种救援车辆及森林草原防灭火专用车辆。分批次完成老旧车辆和落后装备更新淘汰，实现执勤车辆全域适配、高效联动。</w:t>
      </w:r>
      <w:r>
        <w:rPr>
          <w:rFonts w:hint="eastAsia" w:ascii="宋体" w:hAnsi="宋体" w:eastAsia="仿宋_GB2312" w:cs="Times New Roman"/>
          <w:color w:val="auto"/>
          <w:kern w:val="2"/>
          <w:sz w:val="32"/>
          <w:szCs w:val="22"/>
          <w:highlight w:val="none"/>
          <w:lang w:val="en-US" w:eastAsia="zh-CN" w:bidi="ar-SA"/>
        </w:rPr>
        <w:t>聚焦各类专业救援场景，配齐配强破拆、侦检、救生等攻坚装备，</w:t>
      </w:r>
      <w:r>
        <w:rPr>
          <w:rFonts w:hint="eastAsia"/>
          <w:color w:val="auto"/>
          <w:highlight w:val="none"/>
          <w:lang w:val="en-US" w:eastAsia="zh-CN"/>
        </w:rPr>
        <w:t>配备适配严寒环境的抢险救援装备，淘汰超期服役老旧装备。更换超期使用、性能下降的空气呼吸器、隔热服、避火服等个人防护装备，确保一线消防救援人员及森林草原专职执勤人员“一人一套、完好有效”，建设专业化洗护设施，提升装备使用寿命与防护效能，切实保障指战员人身安全，全面提升队伍实战攻坚能力。</w:t>
      </w:r>
    </w:p>
    <w:p>
      <w:pPr>
        <w:pStyle w:val="4"/>
        <w:shd w:val="clea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3.提升消防监督执法水平</w:t>
      </w:r>
    </w:p>
    <w:p>
      <w:pPr>
        <w:rPr>
          <w:rFonts w:hint="eastAsia"/>
          <w:b/>
          <w:bCs/>
          <w:color w:val="auto"/>
          <w:highlight w:val="none"/>
          <w:lang w:val="en-US" w:eastAsia="zh-CN"/>
        </w:rPr>
      </w:pPr>
      <w:r>
        <w:rPr>
          <w:rFonts w:hint="eastAsia"/>
          <w:b/>
          <w:bCs/>
          <w:color w:val="auto"/>
          <w:highlight w:val="none"/>
          <w:lang w:val="en-US" w:eastAsia="zh-CN"/>
        </w:rPr>
        <w:t>配强基层消防执法力量。</w:t>
      </w:r>
      <w:r>
        <w:rPr>
          <w:rFonts w:hint="eastAsia"/>
          <w:b w:val="0"/>
          <w:bCs w:val="0"/>
          <w:color w:val="auto"/>
          <w:highlight w:val="none"/>
          <w:lang w:val="en-US" w:eastAsia="zh-CN"/>
        </w:rPr>
        <w:t>配齐配强消防专兼职业务工作人员。推进团镇应消一体站点建设，常态化配齐团镇、基层一线专兼职消防岗位人员，明确岗位职责、细化工作分工，常态化开展辖区防火巡查检查、初期火灾处置、消防宣传教育等基础工作，夯实基层消防工作根基。</w:t>
      </w:r>
    </w:p>
    <w:p>
      <w:pPr>
        <w:rPr>
          <w:rFonts w:hint="eastAsia"/>
          <w:b/>
          <w:bCs/>
          <w:color w:val="auto"/>
          <w:highlight w:val="none"/>
          <w:lang w:val="en-US" w:eastAsia="zh-CN"/>
        </w:rPr>
      </w:pPr>
      <w:r>
        <w:rPr>
          <w:rFonts w:hint="eastAsia"/>
          <w:b/>
          <w:bCs/>
          <w:color w:val="auto"/>
          <w:highlight w:val="none"/>
          <w:lang w:val="en-US" w:eastAsia="zh-CN"/>
        </w:rPr>
        <w:t>规范消防执法监督流程。</w:t>
      </w:r>
      <w:r>
        <w:rPr>
          <w:rFonts w:hint="eastAsia"/>
          <w:b w:val="0"/>
          <w:bCs w:val="0"/>
          <w:color w:val="auto"/>
          <w:highlight w:val="none"/>
          <w:lang w:val="en-US" w:eastAsia="zh-CN"/>
        </w:rPr>
        <w:t>厘清师市消防执法监管主体权责，严格规范消防执法办案程序、细化执法监管内容，依法依规开展消防监管工作。支持国家综合性消防救援队伍人员考取行政执法资格，鼓励政府专职消防员考取消防监督相关专业资格，协助开展消防监督检查、火灾调查取证、法律文书送达、简易火灾事故登记等辅助性、保障性工作。健全消防执法监督制约机制，常态化开展执法自查自纠，对执法不规范、程序不严谨、监管不到位等问题及时督促整改、严肃规范处置，全面提升消防执法规范化、标准化水平。</w:t>
      </w:r>
    </w:p>
    <w:p>
      <w:pPr>
        <w:rPr>
          <w:rFonts w:hint="eastAsia"/>
          <w:b w:val="0"/>
          <w:bCs w:val="0"/>
          <w:color w:val="auto"/>
          <w:highlight w:val="none"/>
          <w:lang w:val="en-US" w:eastAsia="zh-CN"/>
        </w:rPr>
      </w:pPr>
      <w:r>
        <w:rPr>
          <w:rFonts w:hint="eastAsia"/>
          <w:b/>
          <w:bCs/>
          <w:color w:val="auto"/>
          <w:highlight w:val="none"/>
          <w:lang w:val="en-US" w:eastAsia="zh-CN"/>
        </w:rPr>
        <w:t>抓实消防执法业务培训。</w:t>
      </w:r>
      <w:r>
        <w:rPr>
          <w:rFonts w:hint="eastAsia"/>
          <w:b w:val="0"/>
          <w:bCs w:val="0"/>
          <w:color w:val="auto"/>
          <w:highlight w:val="none"/>
          <w:lang w:val="en-US" w:eastAsia="zh-CN"/>
        </w:rPr>
        <w:t>协助</w:t>
      </w:r>
      <w:r>
        <w:rPr>
          <w:rFonts w:hint="eastAsia"/>
          <w:color w:val="auto"/>
          <w:highlight w:val="none"/>
          <w:lang w:val="en-US" w:eastAsia="zh-CN"/>
        </w:rPr>
        <w:t>整理汇编</w:t>
      </w:r>
      <w:r>
        <w:rPr>
          <w:rFonts w:hint="eastAsia"/>
          <w:b w:val="0"/>
          <w:bCs w:val="0"/>
          <w:color w:val="auto"/>
          <w:highlight w:val="none"/>
          <w:lang w:val="en-US" w:eastAsia="zh-CN"/>
        </w:rPr>
        <w:t>兵团消防工作手册，常态化组织师市、团镇两级消防工作人员开展专项业务培训，重点学习消防法律法规、消防监督检查、火灾隐患排查、火灾事故调查等核心业务知识，持续提升基层消防队伍专业化履职能力。主动对接上级消防应急力量，争取业务培训、实操指导和联勤帮扶，全面提升师市消防监督管理和灭火救援实战水平。</w:t>
      </w:r>
    </w:p>
    <w:p>
      <w:pPr>
        <w:rPr>
          <w:rFonts w:hint="eastAsia"/>
          <w:color w:val="auto"/>
          <w:highlight w:val="none"/>
          <w:lang w:val="en-US" w:eastAsia="zh-CN"/>
        </w:rPr>
      </w:pPr>
      <w:r>
        <w:rPr>
          <w:rFonts w:hint="eastAsia"/>
          <w:b/>
          <w:bCs/>
          <w:color w:val="auto"/>
          <w:highlight w:val="none"/>
          <w:lang w:val="en-US" w:eastAsia="zh-CN"/>
        </w:rPr>
        <w:t>创新智慧信用监管模式。</w:t>
      </w:r>
      <w:r>
        <w:rPr>
          <w:rFonts w:hint="eastAsia"/>
          <w:b w:val="0"/>
          <w:bCs w:val="0"/>
          <w:color w:val="auto"/>
          <w:highlight w:val="none"/>
          <w:lang w:val="en-US" w:eastAsia="zh-CN"/>
        </w:rPr>
        <w:t>严格落实兵团消防安全信用管理及联合惩戒机制，建立辖区市场主体消防安全信用台账，常态化归集单位消防行政处罚、重大火灾隐患等信用信息。对消防安全失信主体依法实施差异化监管、限制及惩戒措施，对严重失信单位按规定向社会公示。</w:t>
      </w:r>
      <w:r>
        <w:rPr>
          <w:rFonts w:hint="eastAsia"/>
          <w:color w:val="auto"/>
          <w:highlight w:val="none"/>
          <w:lang w:val="en-US" w:eastAsia="zh-CN"/>
        </w:rPr>
        <w:t>鼓励社会力量参与消防安全监管，畅通火灾隐患举报投诉渠道，对举报投诉的火灾隐患及时核查处理，并对举报投诉人予以奖励。鼓励企业、社会组织、志愿者等参与消防安全监督检查、宣传教育等工作，形成社会共治共享的监管格局。</w:t>
      </w:r>
    </w:p>
    <w:p>
      <w:pPr>
        <w:rPr>
          <w:rFonts w:hint="eastAsia"/>
          <w:b/>
          <w:bCs/>
          <w:color w:val="auto"/>
          <w:highlight w:val="none"/>
          <w:lang w:val="en-US" w:eastAsia="zh-CN"/>
        </w:rPr>
      </w:pPr>
      <w:r>
        <w:rPr>
          <w:rFonts w:hint="eastAsia"/>
          <w:b/>
          <w:bCs/>
          <w:color w:val="auto"/>
          <w:highlight w:val="none"/>
          <w:lang w:val="en-US" w:eastAsia="zh-CN"/>
        </w:rPr>
        <w:t>凝聚多元排查整治合力。</w:t>
      </w:r>
      <w:r>
        <w:rPr>
          <w:rFonts w:hint="eastAsia"/>
          <w:b w:val="0"/>
          <w:bCs w:val="0"/>
          <w:color w:val="auto"/>
          <w:highlight w:val="none"/>
          <w:lang w:val="en-US" w:eastAsia="zh-CN"/>
        </w:rPr>
        <w:t>推动安全生产检查与消防监督检查深度融合、有效衔接，建立检查信息互通、隐患线索互移、问题闭环共治的工作机制。由师市应急管理局统筹调度，整合团镇、连队消防工作人员、网格员、政府专职消防队、企业专职消防队、志愿消防队、微型消防站等基层一线力量，</w:t>
      </w:r>
      <w:r>
        <w:rPr>
          <w:rFonts w:hint="eastAsia"/>
          <w:color w:val="auto"/>
          <w:highlight w:val="none"/>
          <w:lang w:val="en-US" w:eastAsia="zh-CN"/>
        </w:rPr>
        <w:t>共同开展消防安全检查排查</w:t>
      </w:r>
      <w:r>
        <w:rPr>
          <w:rFonts w:hint="eastAsia"/>
          <w:b w:val="0"/>
          <w:bCs w:val="0"/>
          <w:color w:val="auto"/>
          <w:highlight w:val="none"/>
          <w:lang w:val="en-US" w:eastAsia="zh-CN"/>
        </w:rPr>
        <w:t>。对排查发现的一般性火灾隐患，现场督促立行立改；对重大火灾隐患和消防安全违法行为，及时汇总研判、依法移送处置，实现隐患早发现、早管控、早清零。</w:t>
      </w:r>
    </w:p>
    <w:p>
      <w:pPr>
        <w:pStyle w:val="3"/>
        <w:shd w:val="clear"/>
        <w:bidi w:val="0"/>
        <w:rPr>
          <w:rFonts w:hint="default"/>
          <w:color w:val="auto"/>
          <w:highlight w:val="none"/>
          <w:lang w:val="en-US" w:eastAsia="zh-CN"/>
        </w:rPr>
      </w:pPr>
      <w:bookmarkStart w:id="33" w:name="_Toc60"/>
      <w:r>
        <w:rPr>
          <w:rFonts w:hint="eastAsia"/>
          <w:color w:val="auto"/>
          <w:highlight w:val="none"/>
          <w:lang w:val="en-US" w:eastAsia="zh-CN"/>
        </w:rPr>
        <w:t>（五）打造新型应急救援核心战力</w:t>
      </w:r>
      <w:bookmarkEnd w:id="33"/>
    </w:p>
    <w:p>
      <w:pPr>
        <w:pStyle w:val="4"/>
        <w:shd w:val="clear"/>
        <w:bidi w:val="0"/>
        <w:rPr>
          <w:rFonts w:hint="eastAsia" w:ascii="Times New Roman" w:hAnsi="Times New Roman"/>
          <w:color w:val="auto"/>
          <w:highlight w:val="none"/>
          <w:lang w:val="en-US" w:eastAsia="zh-CN"/>
        </w:rPr>
      </w:pPr>
      <w:bookmarkStart w:id="34" w:name="_Toc8359"/>
      <w:bookmarkStart w:id="35" w:name="_Toc11959"/>
      <w:bookmarkStart w:id="36" w:name="OLE_LINK4"/>
      <w:r>
        <w:rPr>
          <w:rFonts w:hint="eastAsia" w:ascii="Times New Roman" w:hAnsi="Times New Roman"/>
          <w:color w:val="auto"/>
          <w:highlight w:val="none"/>
          <w:lang w:val="en-US" w:eastAsia="zh-CN"/>
        </w:rPr>
        <w:t>1.推进应急救援队伍建设</w:t>
      </w:r>
    </w:p>
    <w:p>
      <w:pPr>
        <w:shd w:val="clear"/>
        <w:bidi w:val="0"/>
        <w:rPr>
          <w:rFonts w:hint="eastAsia" w:ascii="Times New Roman" w:hAnsi="Times New Roman" w:cs="仿宋_GB2312"/>
          <w:color w:val="auto"/>
          <w:sz w:val="32"/>
          <w:szCs w:val="32"/>
          <w:highlight w:val="none"/>
          <w:lang w:val="en-US" w:eastAsia="zh-CN"/>
        </w:rPr>
      </w:pPr>
      <w:r>
        <w:rPr>
          <w:rFonts w:hint="eastAsia" w:ascii="Times New Roman" w:hAnsi="Times New Roman" w:cs="仿宋_GB2312"/>
          <w:b/>
          <w:color w:val="auto"/>
          <w:highlight w:val="none"/>
        </w:rPr>
        <w:t>加强综合</w:t>
      </w:r>
      <w:r>
        <w:rPr>
          <w:rFonts w:hint="eastAsia" w:ascii="Times New Roman" w:hAnsi="Times New Roman" w:cs="仿宋_GB2312"/>
          <w:b/>
          <w:color w:val="auto"/>
          <w:highlight w:val="none"/>
          <w:lang w:val="en-US" w:eastAsia="zh-CN"/>
        </w:rPr>
        <w:t>性消防</w:t>
      </w:r>
      <w:r>
        <w:rPr>
          <w:rFonts w:hint="eastAsia" w:ascii="Times New Roman" w:hAnsi="Times New Roman" w:cs="仿宋_GB2312"/>
          <w:b/>
          <w:color w:val="auto"/>
          <w:highlight w:val="none"/>
        </w:rPr>
        <w:t>救援队伍建</w:t>
      </w:r>
      <w:r>
        <w:rPr>
          <w:rFonts w:hint="eastAsia" w:ascii="Times New Roman" w:hAnsi="Times New Roman" w:cs="仿宋_GB2312"/>
          <w:b/>
          <w:bCs/>
          <w:color w:val="auto"/>
          <w:highlight w:val="none"/>
        </w:rPr>
        <w:t>设</w:t>
      </w:r>
      <w:r>
        <w:rPr>
          <w:rFonts w:hint="eastAsia" w:ascii="Times New Roman" w:hAnsi="Times New Roman" w:cs="仿宋_GB2312"/>
          <w:color w:val="auto"/>
          <w:highlight w:val="none"/>
        </w:rPr>
        <w:t>。推动国家综合性消防救援队伍入驻</w:t>
      </w:r>
      <w:r>
        <w:rPr>
          <w:rFonts w:hint="eastAsia" w:ascii="Times New Roman" w:hAnsi="Times New Roman" w:cs="仿宋_GB2312"/>
          <w:color w:val="auto"/>
          <w:highlight w:val="none"/>
          <w:lang w:val="en-US" w:eastAsia="zh-CN"/>
        </w:rPr>
        <w:t>，统筹各类救援力量，</w:t>
      </w:r>
      <w:r>
        <w:rPr>
          <w:rFonts w:hint="eastAsia" w:ascii="Times New Roman" w:hAnsi="Times New Roman" w:cs="仿宋_GB2312"/>
          <w:color w:val="auto"/>
          <w:highlight w:val="none"/>
        </w:rPr>
        <w:t>逐步建立健全以综合性消防救援队伍为主力，以专兼职救援队伍为骨干，以民兵和驻师武警部队应急力量为重点，以社会力量为辅助的师市应急救援力量体系，健全完善各类力量快速反应、联动协调机制，高效应对各类突发事件。</w:t>
      </w:r>
      <w:r>
        <w:rPr>
          <w:rFonts w:hint="eastAsia" w:ascii="Times New Roman" w:hAnsi="Times New Roman" w:eastAsia="仿宋_GB2312" w:cs="仿宋_GB2312"/>
          <w:color w:val="auto"/>
          <w:sz w:val="32"/>
          <w:szCs w:val="32"/>
          <w:highlight w:val="none"/>
        </w:rPr>
        <w:t>促进政府专职消防队能力提升，</w:t>
      </w:r>
      <w:r>
        <w:rPr>
          <w:rFonts w:hint="eastAsia" w:ascii="Times New Roman" w:hAnsi="Times New Roman" w:cs="仿宋_GB2312"/>
          <w:color w:val="auto"/>
          <w:sz w:val="32"/>
          <w:szCs w:val="32"/>
          <w:highlight w:val="none"/>
          <w:lang w:val="en-US" w:eastAsia="zh-CN"/>
        </w:rPr>
        <w:t>健全人员编制、装备配置、后勤保障体系，推进队伍正规化、专业化、职业化发展，锤炼一专多能综合救援本领。</w:t>
      </w:r>
    </w:p>
    <w:p>
      <w:pPr>
        <w:shd w:val="clear"/>
        <w:bidi w:val="0"/>
        <w:rPr>
          <w:rFonts w:hint="default" w:ascii="Times New Roman" w:hAnsi="Times New Roman"/>
          <w:b/>
          <w:bCs/>
          <w:color w:val="auto"/>
          <w:highlight w:val="none"/>
          <w:lang w:val="en-US" w:eastAsia="zh-CN"/>
        </w:rPr>
      </w:pPr>
      <w:r>
        <w:rPr>
          <w:rFonts w:hint="eastAsia" w:ascii="Times New Roman" w:hAnsi="Times New Roman"/>
          <w:b/>
          <w:bCs/>
          <w:color w:val="auto"/>
          <w:highlight w:val="none"/>
          <w:lang w:val="en-US" w:eastAsia="zh-CN"/>
        </w:rPr>
        <w:t>强化专业应急救援力量建设。</w:t>
      </w:r>
      <w:r>
        <w:rPr>
          <w:rFonts w:hint="eastAsia" w:ascii="Times New Roman" w:hAnsi="Times New Roman"/>
          <w:b w:val="0"/>
          <w:bCs w:val="0"/>
          <w:color w:val="auto"/>
          <w:highlight w:val="none"/>
          <w:lang w:val="en-US" w:eastAsia="zh-CN"/>
        </w:rPr>
        <w:t>科学规划队伍规模点位，政企联动盘活现有力量资源，分类组建防汛抗旱、森林防灭火、防震抗灾、地质灾害抢险、道路运输抢险、电力抢险、市政管网抢修等重点领域专业救援队。明晰建管训保职责，健全快速响应与调动机制，提升多灾种合成作战与协同处置能力。规范队伍资质管理，严格落实持证上岗制度，实现专业应急队伍应</w:t>
      </w:r>
      <w:r>
        <w:rPr>
          <w:rFonts w:hint="default" w:ascii="Times New Roman" w:hAnsi="Times New Roman"/>
          <w:b w:val="0"/>
          <w:bCs w:val="0"/>
          <w:color w:val="auto"/>
          <w:highlight w:val="none"/>
          <w:lang w:val="en-US" w:eastAsia="zh-CN"/>
        </w:rPr>
        <w:t>急救援员职业资格全覆盖。</w:t>
      </w:r>
      <w:r>
        <w:rPr>
          <w:rFonts w:hint="eastAsia" w:ascii="Times New Roman" w:hAnsi="Times New Roman"/>
          <w:b w:val="0"/>
          <w:bCs w:val="0"/>
          <w:color w:val="auto"/>
          <w:highlight w:val="none"/>
          <w:lang w:val="en-US" w:eastAsia="zh-CN"/>
        </w:rPr>
        <w:t>严格落实《兵团应急救援队伍训练工作指导方案》要求，</w:t>
      </w:r>
      <w:r>
        <w:rPr>
          <w:rFonts w:hint="default" w:ascii="Times New Roman" w:hAnsi="Times New Roman"/>
          <w:b w:val="0"/>
          <w:bCs w:val="0"/>
          <w:color w:val="auto"/>
          <w:highlight w:val="none"/>
          <w:lang w:val="en-US" w:eastAsia="zh-CN"/>
        </w:rPr>
        <w:t>常态化开展岗位实训、专项演练，积极开展跨领域、跨队伍联训联演，补齐实战处置短板</w:t>
      </w:r>
      <w:r>
        <w:rPr>
          <w:rFonts w:hint="eastAsia" w:ascii="Times New Roman" w:hAnsi="Times New Roman"/>
          <w:b w:val="0"/>
          <w:bCs w:val="0"/>
          <w:color w:val="auto"/>
          <w:highlight w:val="none"/>
          <w:lang w:val="en-US" w:eastAsia="zh-CN"/>
        </w:rPr>
        <w:t>，</w:t>
      </w:r>
      <w:r>
        <w:rPr>
          <w:rFonts w:hint="default" w:ascii="Times New Roman" w:hAnsi="Times New Roman"/>
          <w:b w:val="0"/>
          <w:bCs w:val="0"/>
          <w:color w:val="auto"/>
          <w:highlight w:val="none"/>
          <w:lang w:val="en-US" w:eastAsia="zh-CN"/>
        </w:rPr>
        <w:t>提升协同作战能力。</w:t>
      </w:r>
    </w:p>
    <w:p>
      <w:pPr>
        <w:shd w:val="clear"/>
        <w:bidi w:val="0"/>
        <w:rPr>
          <w:rFonts w:hint="default" w:ascii="Times New Roman" w:hAnsi="Times New Roman" w:cs="仿宋_GB2312"/>
          <w:color w:val="auto"/>
          <w:highlight w:val="none"/>
          <w:lang w:val="en-US"/>
        </w:rPr>
      </w:pPr>
      <w:r>
        <w:rPr>
          <w:rFonts w:hint="eastAsia" w:ascii="Times New Roman" w:hAnsi="Times New Roman"/>
          <w:b/>
          <w:bCs/>
          <w:color w:val="auto"/>
          <w:highlight w:val="none"/>
          <w:lang w:val="en-US" w:eastAsia="zh-CN"/>
        </w:rPr>
        <w:t>加强基层应急救援队伍建设。</w:t>
      </w:r>
      <w:r>
        <w:rPr>
          <w:rFonts w:hint="eastAsia" w:ascii="Times New Roman" w:hAnsi="Times New Roman" w:eastAsia="仿宋_GB2312" w:cs="仿宋_GB2312"/>
          <w:color w:val="auto"/>
          <w:sz w:val="32"/>
          <w:szCs w:val="32"/>
          <w:highlight w:val="none"/>
        </w:rPr>
        <w:t>把基干民兵纳入基层救援队伍，加强专业能力培训，切实提高一线应急处置能力。加强</w:t>
      </w:r>
      <w:r>
        <w:rPr>
          <w:rFonts w:hint="eastAsia" w:ascii="Times New Roman" w:hAnsi="Times New Roman" w:cs="仿宋_GB2312"/>
          <w:color w:val="auto"/>
          <w:sz w:val="32"/>
          <w:szCs w:val="32"/>
          <w:highlight w:val="none"/>
          <w:lang w:val="en-US" w:eastAsia="zh-CN"/>
        </w:rPr>
        <w:t>团场</w:t>
      </w:r>
      <w:r>
        <w:rPr>
          <w:rFonts w:hint="eastAsia" w:ascii="Times New Roman" w:hAnsi="Times New Roman" w:eastAsia="仿宋_GB2312" w:cs="仿宋_GB2312"/>
          <w:color w:val="auto"/>
          <w:sz w:val="32"/>
          <w:szCs w:val="32"/>
          <w:highlight w:val="none"/>
        </w:rPr>
        <w:t>、</w:t>
      </w:r>
      <w:r>
        <w:rPr>
          <w:rFonts w:hint="eastAsia" w:ascii="Times New Roman" w:hAnsi="Times New Roman" w:cs="仿宋_GB2312"/>
          <w:color w:val="auto"/>
          <w:sz w:val="32"/>
          <w:szCs w:val="32"/>
          <w:highlight w:val="none"/>
          <w:lang w:val="en-US" w:eastAsia="zh-CN"/>
        </w:rPr>
        <w:t>连队</w:t>
      </w:r>
      <w:r>
        <w:rPr>
          <w:rFonts w:hint="eastAsia" w:ascii="Times New Roman" w:hAnsi="Times New Roman" w:eastAsia="仿宋_GB2312" w:cs="仿宋_GB2312"/>
          <w:color w:val="auto"/>
          <w:sz w:val="32"/>
          <w:szCs w:val="32"/>
          <w:highlight w:val="none"/>
        </w:rPr>
        <w:t>应急救援</w:t>
      </w:r>
      <w:r>
        <w:rPr>
          <w:rFonts w:hint="eastAsia" w:ascii="Times New Roman" w:hAnsi="Times New Roman" w:cs="仿宋_GB2312"/>
          <w:color w:val="auto"/>
          <w:highlight w:val="none"/>
        </w:rPr>
        <w:t>队伍建设，共同做好安全检查、安全宣传、应急救援等工作，推动安全生产监管服务向基层末梢延伸</w:t>
      </w:r>
      <w:r>
        <w:rPr>
          <w:rFonts w:hint="eastAsia" w:ascii="Times New Roman" w:hAnsi="Times New Roman" w:cs="仿宋_GB2312"/>
          <w:color w:val="auto"/>
          <w:highlight w:val="none"/>
          <w:lang w:eastAsia="zh-CN"/>
        </w:rPr>
        <w:t>，</w:t>
      </w:r>
      <w:r>
        <w:rPr>
          <w:rFonts w:hint="eastAsia" w:ascii="Times New Roman" w:hAnsi="Times New Roman" w:cs="仿宋_GB2312"/>
          <w:color w:val="auto"/>
          <w:highlight w:val="none"/>
        </w:rPr>
        <w:t>构建覆盖</w:t>
      </w:r>
      <w:r>
        <w:rPr>
          <w:rFonts w:hint="eastAsia" w:ascii="Times New Roman" w:hAnsi="Times New Roman" w:cs="仿宋_GB2312"/>
          <w:color w:val="auto"/>
          <w:highlight w:val="none"/>
          <w:lang w:val="en-US" w:eastAsia="zh-CN"/>
        </w:rPr>
        <w:t>全域</w:t>
      </w:r>
      <w:r>
        <w:rPr>
          <w:rFonts w:hint="eastAsia" w:ascii="Times New Roman" w:hAnsi="Times New Roman" w:cs="仿宋_GB2312"/>
          <w:color w:val="auto"/>
          <w:highlight w:val="none"/>
        </w:rPr>
        <w:t>的应急救援力量体系。各团场充分发挥民兵、警务人员、医务人员等有相关救援专业知识和经验人员的作用，设立综合应急救援小分队，并提升队伍的专业应急</w:t>
      </w:r>
      <w:r>
        <w:rPr>
          <w:rFonts w:ascii="Times New Roman" w:hAnsi="Times New Roman" w:cs="仿宋_GB2312"/>
          <w:color w:val="auto"/>
          <w:highlight w:val="none"/>
        </w:rPr>
        <w:t>救援能力</w:t>
      </w:r>
      <w:r>
        <w:rPr>
          <w:rFonts w:hint="eastAsia" w:ascii="Times New Roman" w:hAnsi="Times New Roman" w:cs="仿宋_GB2312"/>
          <w:color w:val="auto"/>
          <w:highlight w:val="none"/>
        </w:rPr>
        <w:t>。各连队建立一支</w:t>
      </w:r>
      <w:r>
        <w:rPr>
          <w:rFonts w:ascii="Times New Roman" w:hAnsi="Times New Roman"/>
          <w:color w:val="auto"/>
          <w:highlight w:val="none"/>
        </w:rPr>
        <w:t>不少于</w:t>
      </w:r>
      <w:r>
        <w:rPr>
          <w:rFonts w:hint="eastAsia" w:ascii="Times New Roman" w:hAnsi="Times New Roman"/>
          <w:color w:val="auto"/>
          <w:highlight w:val="none"/>
          <w:lang w:val="en-US" w:eastAsia="zh-CN"/>
        </w:rPr>
        <w:t>10</w:t>
      </w:r>
      <w:r>
        <w:rPr>
          <w:rFonts w:ascii="Times New Roman" w:hAnsi="Times New Roman"/>
          <w:color w:val="auto"/>
          <w:highlight w:val="none"/>
        </w:rPr>
        <w:t>人的应急突击队，</w:t>
      </w:r>
      <w:r>
        <w:rPr>
          <w:rFonts w:hint="eastAsia" w:ascii="Times New Roman" w:hAnsi="Times New Roman" w:cs="仿宋_GB2312"/>
          <w:color w:val="auto"/>
          <w:highlight w:val="none"/>
        </w:rPr>
        <w:t>完善团场、连队应急救援队伍的基地、装备建设、物资等</w:t>
      </w:r>
      <w:r>
        <w:rPr>
          <w:rFonts w:hint="eastAsia" w:ascii="Times New Roman" w:hAnsi="Times New Roman" w:cs="仿宋_GB2312"/>
          <w:color w:val="auto"/>
          <w:highlight w:val="none"/>
          <w:lang w:eastAsia="zh-CN"/>
        </w:rPr>
        <w:t>。</w:t>
      </w:r>
    </w:p>
    <w:p>
      <w:pPr>
        <w:shd w:val="clear"/>
        <w:bidi w:val="0"/>
        <w:rPr>
          <w:rFonts w:hint="eastAsia" w:ascii="Times New Roman" w:hAnsi="Times New Roman"/>
          <w:color w:val="auto"/>
          <w:highlight w:val="none"/>
          <w:lang w:val="en-US" w:eastAsia="zh-CN"/>
        </w:rPr>
      </w:pPr>
      <w:r>
        <w:rPr>
          <w:rFonts w:hint="eastAsia" w:ascii="Times New Roman" w:hAnsi="Times New Roman"/>
          <w:b/>
          <w:bCs/>
          <w:color w:val="auto"/>
          <w:highlight w:val="none"/>
          <w:lang w:val="en-US" w:eastAsia="zh-CN"/>
        </w:rPr>
        <w:t>积极发展社会应急救援力量</w:t>
      </w:r>
      <w:r>
        <w:rPr>
          <w:rFonts w:hint="eastAsia" w:ascii="Times New Roman" w:hAnsi="Times New Roman"/>
          <w:color w:val="auto"/>
          <w:highlight w:val="none"/>
          <w:lang w:val="en-US" w:eastAsia="zh-CN"/>
        </w:rPr>
        <w:t>。推进社会应急救援队伍之间建立联盟，建立统一指挥调度和资源协同保障机制，提升应急能力。鼓励和支持社会应急救援力量的发展，通过政策扶持、资金补贴等方式，引导企业、社会组织建立自己的应急救援队伍，并纳入师市应急救援体系。加大应急实训设施向社会应急力量开放共享力度，推动社会应急力量与专业队伍共训共练，提升协同作战能力。鼓励引导社会应急力量服务进学校、进医院、进社区、进企业，开展应急知识宣讲和技能培训。推动应急救援员持证上岗。</w:t>
      </w:r>
    </w:p>
    <w:p>
      <w:pPr>
        <w:pStyle w:val="4"/>
        <w:shd w:val="clea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2.提高新质救援能力</w:t>
      </w:r>
    </w:p>
    <w:p>
      <w:pPr>
        <w:rPr>
          <w:rFonts w:hint="default" w:ascii="宋体" w:hAnsi="宋体" w:eastAsia="仿宋_GB2312" w:cs="Times New Roman"/>
          <w:color w:val="auto"/>
          <w:kern w:val="2"/>
          <w:sz w:val="32"/>
          <w:szCs w:val="22"/>
          <w:highlight w:val="none"/>
          <w:lang w:val="en-US" w:eastAsia="zh-CN" w:bidi="ar-SA"/>
        </w:rPr>
      </w:pPr>
      <w:r>
        <w:rPr>
          <w:rFonts w:hint="default"/>
          <w:b/>
          <w:bCs/>
          <w:color w:val="auto"/>
          <w:highlight w:val="none"/>
          <w:lang w:val="en-US" w:eastAsia="zh-CN"/>
        </w:rPr>
        <w:t>精准配强专业装备</w:t>
      </w:r>
      <w:r>
        <w:rPr>
          <w:rFonts w:hint="default"/>
          <w:color w:val="auto"/>
          <w:highlight w:val="none"/>
          <w:lang w:val="en-US" w:eastAsia="zh-CN"/>
        </w:rPr>
        <w:t>。</w:t>
      </w:r>
      <w:r>
        <w:rPr>
          <w:rFonts w:hint="eastAsia" w:ascii="宋体" w:hAnsi="宋体" w:eastAsia="仿宋_GB2312" w:cs="Times New Roman"/>
          <w:color w:val="auto"/>
          <w:kern w:val="2"/>
          <w:sz w:val="32"/>
          <w:szCs w:val="22"/>
          <w:highlight w:val="none"/>
          <w:lang w:val="en-US" w:eastAsia="zh-CN" w:bidi="ar-SA"/>
        </w:rPr>
        <w:t>针对师市多戈壁、边境线长、灾害类型多样的救援需求，聚焦地震、森林草原火灾、低温严寒等特殊救援场景，按需配</w:t>
      </w:r>
      <w:r>
        <w:rPr>
          <w:rFonts w:hint="eastAsia" w:cs="Times New Roman"/>
          <w:color w:val="auto"/>
          <w:kern w:val="2"/>
          <w:sz w:val="32"/>
          <w:szCs w:val="22"/>
          <w:highlight w:val="none"/>
          <w:lang w:val="en-US" w:eastAsia="zh-CN" w:bidi="ar-SA"/>
        </w:rPr>
        <w:t>齐先进适用救援装备。强化单兵科技装备、极端场景抗灾装备配备，补齐“三断”环境救援短板。常态化开展实操培训与实战演练，熟练掌握高精尖装备适用技能，夯实专业救援基础。</w:t>
      </w:r>
    </w:p>
    <w:p>
      <w:pPr>
        <w:rPr>
          <w:rFonts w:hint="default" w:ascii="宋体" w:hAnsi="宋体" w:eastAsia="仿宋_GB2312" w:cs="Times New Roman"/>
          <w:color w:val="auto"/>
          <w:kern w:val="2"/>
          <w:sz w:val="32"/>
          <w:szCs w:val="22"/>
          <w:highlight w:val="none"/>
          <w:lang w:val="en-US" w:eastAsia="zh-CN" w:bidi="ar-SA"/>
        </w:rPr>
      </w:pPr>
      <w:r>
        <w:rPr>
          <w:rFonts w:hint="eastAsia" w:ascii="宋体" w:hAnsi="宋体" w:eastAsia="仿宋_GB2312" w:cs="Times New Roman"/>
          <w:b/>
          <w:bCs/>
          <w:color w:val="auto"/>
          <w:kern w:val="2"/>
          <w:sz w:val="32"/>
          <w:szCs w:val="22"/>
          <w:highlight w:val="none"/>
          <w:lang w:val="en-US" w:eastAsia="zh-CN" w:bidi="ar-SA"/>
        </w:rPr>
        <w:t>强化科技赋能救援</w:t>
      </w:r>
      <w:r>
        <w:rPr>
          <w:rFonts w:hint="eastAsia" w:ascii="宋体" w:hAnsi="宋体" w:eastAsia="仿宋_GB2312" w:cs="Times New Roman"/>
          <w:color w:val="auto"/>
          <w:kern w:val="2"/>
          <w:sz w:val="32"/>
          <w:szCs w:val="22"/>
          <w:highlight w:val="none"/>
          <w:lang w:val="en-US" w:eastAsia="zh-CN" w:bidi="ar-SA"/>
        </w:rPr>
        <w:t>。</w:t>
      </w:r>
      <w:r>
        <w:rPr>
          <w:rFonts w:hint="eastAsia" w:cs="Times New Roman"/>
          <w:color w:val="auto"/>
          <w:kern w:val="2"/>
          <w:sz w:val="32"/>
          <w:szCs w:val="22"/>
          <w:highlight w:val="none"/>
          <w:lang w:val="en-US" w:eastAsia="zh-CN" w:bidi="ar-SA"/>
        </w:rPr>
        <w:t>推广智能</w:t>
      </w:r>
      <w:r>
        <w:rPr>
          <w:rFonts w:hint="eastAsia" w:ascii="宋体" w:hAnsi="宋体" w:eastAsia="仿宋_GB2312" w:cs="Times New Roman"/>
          <w:color w:val="auto"/>
          <w:kern w:val="2"/>
          <w:sz w:val="32"/>
          <w:szCs w:val="22"/>
          <w:highlight w:val="none"/>
          <w:lang w:val="en-US" w:eastAsia="zh-CN" w:bidi="ar-SA"/>
        </w:rPr>
        <w:t>无人救援装备</w:t>
      </w:r>
      <w:r>
        <w:rPr>
          <w:rFonts w:hint="eastAsia" w:cs="Times New Roman"/>
          <w:color w:val="auto"/>
          <w:kern w:val="2"/>
          <w:sz w:val="32"/>
          <w:szCs w:val="22"/>
          <w:highlight w:val="none"/>
          <w:lang w:val="en-US" w:eastAsia="zh-CN" w:bidi="ar-SA"/>
        </w:rPr>
        <w:t>，全面应用固定翼飞机、长航时无人机、消防救援机器人、智能以水灭火设备等新质装备。建立无人机专业保障力量，常态化开展灾情侦察、中继通信、物资投送实训，提升复杂环境感知和前置保障能力。深度融入兵团智慧应急指挥平台体系，逐步打通新质装备数据链路。深化部门协同、兵地融合，推动新质装备、技术、力量一体化调度，全面锻造适配维稳戍边、防灾救灾双重任务的特色新质救援能力。</w:t>
      </w:r>
    </w:p>
    <w:p>
      <w:pPr>
        <w:pStyle w:val="4"/>
        <w:shd w:val="clear"/>
        <w:bidi w:val="0"/>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3.提升应急救援综合效能</w:t>
      </w:r>
    </w:p>
    <w:p>
      <w:pPr>
        <w:shd w:val="clear"/>
        <w:bidi w:val="0"/>
        <w:rPr>
          <w:rFonts w:hint="eastAsia" w:ascii="Times New Roman" w:hAnsi="Times New Roman" w:cs="仿宋_GB2312"/>
          <w:color w:val="auto"/>
          <w:highlight w:val="none"/>
        </w:rPr>
      </w:pPr>
      <w:r>
        <w:rPr>
          <w:rFonts w:hint="eastAsia" w:ascii="Times New Roman" w:hAnsi="Times New Roman" w:cs="仿宋_GB2312"/>
          <w:color w:val="auto"/>
          <w:highlight w:val="none"/>
        </w:rPr>
        <w:t>落实统一调派、分级负责、动态管理，规范队伍准入退出、调动程序及跨区域增援审批。规范现场指挥部运行机制，强化力量统筹与协同处置，提升指挥效能。健全部门横向协同、师市团场纵向联动的信息共享机制，严格执行“即知即报、先报后核”，确保快速出动。强化集结、出动、救援、撤离、报备全流程管理，严守安全与现场纪律。完善各类救援力量联训联演联战制度，全面提升协同救援能力。</w:t>
      </w:r>
    </w:p>
    <w:p>
      <w:pPr>
        <w:pStyle w:val="3"/>
        <w:shd w:val="clear"/>
        <w:bidi w:val="0"/>
        <w:rPr>
          <w:rFonts w:hint="default" w:ascii="Times New Roman" w:hAnsi="Times New Roman"/>
          <w:color w:val="auto"/>
          <w:highlight w:val="none"/>
          <w:lang w:val="en-US"/>
        </w:rPr>
      </w:pPr>
      <w:bookmarkStart w:id="37" w:name="_Toc11237"/>
      <w:r>
        <w:rPr>
          <w:rFonts w:hint="eastAsia" w:ascii="Times New Roman" w:hAnsi="Times New Roman"/>
          <w:color w:val="auto"/>
          <w:highlight w:val="none"/>
          <w:lang w:val="en-US" w:eastAsia="zh-CN"/>
        </w:rPr>
        <w:t>（</w:t>
      </w:r>
      <w:r>
        <w:rPr>
          <w:rFonts w:hint="eastAsia"/>
          <w:color w:val="auto"/>
          <w:highlight w:val="none"/>
          <w:lang w:val="en-US" w:eastAsia="zh-CN"/>
        </w:rPr>
        <w:t>六</w:t>
      </w:r>
      <w:r>
        <w:rPr>
          <w:rFonts w:hint="eastAsia" w:ascii="Times New Roman" w:hAnsi="Times New Roman"/>
          <w:color w:val="auto"/>
          <w:highlight w:val="none"/>
          <w:lang w:val="en-US" w:eastAsia="zh-CN"/>
        </w:rPr>
        <w:t>）</w:t>
      </w:r>
      <w:bookmarkEnd w:id="34"/>
      <w:bookmarkEnd w:id="35"/>
      <w:r>
        <w:rPr>
          <w:rFonts w:hint="eastAsia" w:ascii="Times New Roman" w:hAnsi="Times New Roman"/>
          <w:color w:val="auto"/>
          <w:highlight w:val="none"/>
          <w:lang w:val="en-US" w:eastAsia="zh-CN"/>
        </w:rPr>
        <w:t>着力</w:t>
      </w:r>
      <w:r>
        <w:rPr>
          <w:rFonts w:hint="eastAsia"/>
          <w:color w:val="auto"/>
          <w:highlight w:val="none"/>
          <w:lang w:val="en-US" w:eastAsia="zh-CN"/>
        </w:rPr>
        <w:t>构建全要素应急</w:t>
      </w:r>
      <w:r>
        <w:rPr>
          <w:rFonts w:hint="eastAsia" w:ascii="Times New Roman" w:hAnsi="Times New Roman"/>
          <w:color w:val="auto"/>
          <w:highlight w:val="none"/>
          <w:lang w:val="en-US" w:eastAsia="zh-CN"/>
        </w:rPr>
        <w:t>保障能力</w:t>
      </w:r>
      <w:bookmarkEnd w:id="37"/>
    </w:p>
    <w:bookmarkEnd w:id="36"/>
    <w:p>
      <w:pPr>
        <w:pStyle w:val="4"/>
        <w:shd w:val="clear"/>
        <w:bidi w:val="0"/>
        <w:rPr>
          <w:rFonts w:hint="default" w:ascii="Times New Roman" w:hAnsi="Times New Roman"/>
          <w:color w:val="auto"/>
          <w:highlight w:val="none"/>
          <w:lang w:val="en-US"/>
        </w:rPr>
      </w:pPr>
      <w:bookmarkStart w:id="38" w:name="_Toc105081329"/>
      <w:bookmarkStart w:id="39" w:name="_Toc103670787"/>
      <w:r>
        <w:rPr>
          <w:rFonts w:hint="eastAsia" w:ascii="Times New Roman" w:hAnsi="Times New Roman"/>
          <w:color w:val="auto"/>
          <w:highlight w:val="none"/>
          <w:lang w:val="en-US" w:eastAsia="zh-CN"/>
        </w:rPr>
        <w:t>1.推进智慧应急数字建设</w:t>
      </w:r>
    </w:p>
    <w:p>
      <w:pPr>
        <w:shd w:val="clear"/>
        <w:bidi w:val="0"/>
        <w:rPr>
          <w:rFonts w:hint="eastAsia" w:ascii="Times New Roman" w:hAnsi="Times New Roman"/>
          <w:color w:val="auto"/>
          <w:highlight w:val="none"/>
          <w:lang w:val="en-US" w:eastAsia="zh-CN"/>
        </w:rPr>
      </w:pPr>
      <w:r>
        <w:rPr>
          <w:rFonts w:hint="eastAsia" w:ascii="仿宋_GB2312" w:hAnsi="仿宋_GB2312" w:cs="仿宋_GB2312"/>
          <w:b/>
          <w:bCs/>
          <w:color w:val="auto"/>
          <w:sz w:val="32"/>
          <w:szCs w:val="32"/>
          <w:highlight w:val="none"/>
          <w:lang w:val="en-US" w:eastAsia="zh-CN"/>
        </w:rPr>
        <w:t>推进“智慧应急”建设</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全面推进应急管理数字化转型，构建“数据驱动、智能决策、精准治理”为核心的“智慧应急”体系。</w:t>
      </w:r>
      <w:r>
        <w:rPr>
          <w:rFonts w:hint="eastAsia" w:ascii="仿宋_GB2312" w:hAnsi="仿宋_GB2312" w:eastAsia="仿宋_GB2312" w:cs="仿宋_GB2312"/>
          <w:color w:val="auto"/>
          <w:sz w:val="32"/>
          <w:szCs w:val="32"/>
          <w:highlight w:val="none"/>
        </w:rPr>
        <w:t>聚焦突出重大风险隐患，加大安全生产科技项目攻关力度，大力推进“机械化换人、自动化减人”，提升矿山、危险化学品、烟花爆竹、工贸等行业领域自动化、智能化</w:t>
      </w:r>
      <w:r>
        <w:rPr>
          <w:rFonts w:hint="eastAsia" w:ascii="仿宋_GB2312" w:hAnsi="仿宋_GB2312" w:cs="仿宋_GB2312"/>
          <w:color w:val="auto"/>
          <w:sz w:val="32"/>
          <w:szCs w:val="32"/>
          <w:highlight w:val="none"/>
          <w:lang w:val="en-US" w:eastAsia="zh-CN"/>
        </w:rPr>
        <w:t>水平</w:t>
      </w:r>
      <w:r>
        <w:rPr>
          <w:rFonts w:hint="eastAsia" w:ascii="Times New Roman" w:hAnsi="Times New Roman"/>
          <w:color w:val="auto"/>
          <w:highlight w:val="none"/>
          <w:lang w:val="en-US" w:eastAsia="zh-CN"/>
        </w:rPr>
        <w:t>。</w:t>
      </w:r>
      <w:r>
        <w:rPr>
          <w:rFonts w:hint="eastAsia" w:ascii="仿宋_GB2312" w:hAnsi="仿宋_GB2312" w:eastAsia="仿宋_GB2312" w:cs="仿宋_GB2312"/>
          <w:color w:val="auto"/>
          <w:sz w:val="32"/>
          <w:szCs w:val="32"/>
          <w:highlight w:val="none"/>
        </w:rPr>
        <w:t>深化智慧应急平台建设，完善设备设施配备，推广“高精特专”“小快轻智”应急装备应用。</w:t>
      </w:r>
    </w:p>
    <w:p>
      <w:pPr>
        <w:shd w:val="clear"/>
        <w:rPr>
          <w:rFonts w:hint="eastAsia" w:ascii="Times New Roman" w:hAnsi="Times New Roman"/>
          <w:color w:val="auto"/>
          <w:highlight w:val="none"/>
          <w:lang w:val="en-US" w:eastAsia="zh-CN"/>
        </w:rPr>
      </w:pPr>
      <w:bookmarkStart w:id="40" w:name="OLE_LINK5"/>
      <w:r>
        <w:rPr>
          <w:rFonts w:hint="eastAsia" w:ascii="Times New Roman" w:hAnsi="Times New Roman"/>
          <w:b/>
          <w:bCs/>
          <w:color w:val="auto"/>
          <w:highlight w:val="none"/>
          <w:lang w:val="en-US" w:eastAsia="zh-CN"/>
        </w:rPr>
        <w:t>完善师市应急管理信息化系统建设</w:t>
      </w:r>
      <w:r>
        <w:rPr>
          <w:rFonts w:hint="eastAsia" w:ascii="Times New Roman" w:hAnsi="Times New Roman"/>
          <w:color w:val="auto"/>
          <w:highlight w:val="none"/>
          <w:lang w:val="en-US" w:eastAsia="zh-CN"/>
        </w:rPr>
        <w:t>。利用国家应急管理部应急管理云系统、“天眼”卫星监测系统、应急管理大数据、智慧城市等应用系统，汇聚各部门风险监测预警、安全生产、应急资源、感知网络等数据，建设师市指挥信息网、卫星通信网、无线通信网。推动卫星通信网络基础设施向基层连队延伸，加大偏远地区应急基础网络建设，在灾害多发易发地区、高风险设施、重要区域建设抗灾基站，完善各级应急队伍专业通信装备配置，形成全域覆盖、全时贯通的应急通信网。</w:t>
      </w:r>
    </w:p>
    <w:p>
      <w:pPr>
        <w:shd w:val="clear"/>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推进企业安全监测预警系统建设</w:t>
      </w:r>
      <w:r>
        <w:rPr>
          <w:rFonts w:hint="eastAsia" w:ascii="Times New Roman" w:hAnsi="Times New Roman" w:cs="Times New Roman"/>
          <w:color w:val="auto"/>
          <w:highlight w:val="none"/>
          <w:lang w:val="en-US" w:eastAsia="zh-CN"/>
        </w:rPr>
        <w:t>。加快推动安全生产监管模式向事前预防数字化转型，结合人工智能、大数据、物联网等技术，持续加大危险化学品重大危险源、矿山、建筑施工、交通运输、水利、能源、消防、粉尘涉爆、烟花爆竹、粮棉储存等行业领域安全风险监测预警系统建设应用和升级改造力度，实现分级分类、实时监测、动态评估。按照兵团应急管理局要求，逐步完善危险化学品、矿山等高危行业企业安全生产电力监测分析系统。</w:t>
      </w:r>
    </w:p>
    <w:p>
      <w:pPr>
        <w:shd w:val="clear"/>
        <w:rPr>
          <w:rFonts w:hint="eastAsia" w:ascii="Times New Roman" w:hAnsi="Times New Roman"/>
          <w:color w:val="auto"/>
          <w:highlight w:val="none"/>
          <w:lang w:val="en-US" w:eastAsia="zh-CN"/>
        </w:rPr>
      </w:pPr>
      <w:r>
        <w:rPr>
          <w:rFonts w:hint="eastAsia" w:ascii="Times New Roman" w:hAnsi="Times New Roman"/>
          <w:b/>
          <w:bCs/>
          <w:color w:val="auto"/>
          <w:highlight w:val="none"/>
          <w:lang w:val="en-US" w:eastAsia="zh-CN"/>
        </w:rPr>
        <w:t>强化应急系统协同保障能力</w:t>
      </w:r>
      <w:r>
        <w:rPr>
          <w:rFonts w:hint="eastAsia" w:ascii="Times New Roman" w:hAnsi="Times New Roman"/>
          <w:color w:val="auto"/>
          <w:highlight w:val="none"/>
          <w:lang w:val="en-US" w:eastAsia="zh-CN"/>
        </w:rPr>
        <w:t>。大力推动信息化和工业化深度融合，构建以信息化为载体的现代化安全生产监管体系，搭建师市智能化应急指挥平台，将重点企业数据接入平台，推进应急指挥“一张网”“一张图”“一键通”建设。健全监测预警、风险评估、研判分析机制，加强推动“互联网+政务服务”系统、“互联网+执法”系统、自然灾害综合风险监测预警系统、安全生产风险监测预警系统等信息化系统的高效协同，为各级各部门提供及时、准确、全面的安全生产决策辅助信息。</w:t>
      </w:r>
    </w:p>
    <w:bookmarkEnd w:id="40"/>
    <w:p>
      <w:pPr>
        <w:pStyle w:val="4"/>
        <w:shd w:val="clear"/>
        <w:bidi w:val="0"/>
        <w:rPr>
          <w:rFonts w:ascii="Times New Roman" w:hAnsi="Times New Roman"/>
          <w:color w:val="auto"/>
          <w:highlight w:val="none"/>
        </w:rPr>
      </w:pPr>
      <w:r>
        <w:rPr>
          <w:rFonts w:hint="eastAsia" w:ascii="Times New Roman" w:hAnsi="Times New Roman"/>
          <w:color w:val="auto"/>
          <w:highlight w:val="none"/>
          <w:lang w:val="en-US" w:eastAsia="zh-CN"/>
        </w:rPr>
        <w:t>2.</w:t>
      </w:r>
      <w:r>
        <w:rPr>
          <w:rFonts w:hint="eastAsia" w:ascii="Times New Roman" w:hAnsi="Times New Roman"/>
          <w:color w:val="auto"/>
          <w:highlight w:val="none"/>
        </w:rPr>
        <w:t>加快专业人才</w:t>
      </w:r>
      <w:r>
        <w:rPr>
          <w:rFonts w:hint="eastAsia" w:ascii="Times New Roman" w:hAnsi="Times New Roman"/>
          <w:color w:val="auto"/>
          <w:highlight w:val="none"/>
          <w:lang w:val="en-US" w:eastAsia="zh-CN"/>
        </w:rPr>
        <w:t>队伍</w:t>
      </w:r>
      <w:r>
        <w:rPr>
          <w:rFonts w:hint="eastAsia" w:ascii="Times New Roman" w:hAnsi="Times New Roman"/>
          <w:color w:val="auto"/>
          <w:highlight w:val="none"/>
        </w:rPr>
        <w:t>培养</w:t>
      </w:r>
    </w:p>
    <w:p>
      <w:pPr>
        <w:shd w:val="clear"/>
        <w:tabs>
          <w:tab w:val="left" w:pos="6400"/>
        </w:tabs>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落实兵团引进人才政策，充分利用对口援疆省份对师市应急管理人才的传帮带作用，完善应急管理人才异地培训机制，促进人才合理流动。实施高危行业领域从业人员安全技能提升专项行动，推行“招工即招生、入企即入校、企校双师联合培养”的企业新型学徒制，加强对从业人员的安全生产知识和职业技能培训。加强师市应急管理专家库建设，为应急管理及应急救援提供智力保障。全面推进防灾减灾人才战略实施，扩充队伍总量，优化队伍结构，完善队伍管理，提高队伍素质，形成以防灾减灾管理和专业人才队伍为骨干力量、以各类灾害应急救援队伍为突击力量、以防灾减灾社会工作者和志愿者队伍为辅助力量的防灾减灾人才队伍。</w:t>
      </w:r>
    </w:p>
    <w:p>
      <w:pPr>
        <w:pStyle w:val="4"/>
        <w:shd w:val="clear"/>
        <w:bidi w:val="0"/>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3.提高应急物资保障能力</w:t>
      </w:r>
    </w:p>
    <w:p>
      <w:pPr>
        <w:shd w:val="clear"/>
        <w:bidi w:val="0"/>
        <w:rPr>
          <w:rFonts w:hint="eastAsia" w:ascii="Times New Roman" w:hAnsi="Times New Roman"/>
          <w:color w:val="auto"/>
          <w:highlight w:val="none"/>
          <w:lang w:val="en-US" w:eastAsia="zh-CN"/>
        </w:rPr>
      </w:pPr>
      <w:r>
        <w:rPr>
          <w:rFonts w:hint="eastAsia" w:ascii="Times New Roman" w:hAnsi="Times New Roman"/>
          <w:b/>
          <w:bCs/>
          <w:color w:val="auto"/>
          <w:highlight w:val="none"/>
          <w:lang w:val="en-US" w:eastAsia="zh-CN"/>
        </w:rPr>
        <w:t>优化储备布局与规模。</w:t>
      </w:r>
      <w:r>
        <w:rPr>
          <w:rFonts w:hint="eastAsia" w:ascii="Times New Roman" w:hAnsi="Times New Roman"/>
          <w:color w:val="auto"/>
          <w:highlight w:val="none"/>
          <w:lang w:val="en-US" w:eastAsia="zh-CN"/>
        </w:rPr>
        <w:t>完善储备布局与规模，统筹各部门应急物资储备库建设，健全完善消防、防汛抗旱、森林草原防灭火、抗震救灾和生产事故救灾等应急救援物资储备库，初步建成“师市级区域库+团镇级前置点+连队级储备点”的多层次应急物资储备网络。加强灾害多发区和偏远地区物资储备，加大先进适用装备配置力度。</w:t>
      </w:r>
    </w:p>
    <w:p>
      <w:pPr>
        <w:shd w:val="clear"/>
        <w:bidi w:val="0"/>
        <w:rPr>
          <w:rFonts w:hint="eastAsia" w:ascii="Times New Roman" w:hAnsi="Times New Roman"/>
          <w:color w:val="auto"/>
          <w:highlight w:val="none"/>
          <w:lang w:val="en-US" w:eastAsia="zh-CN"/>
        </w:rPr>
      </w:pPr>
      <w:r>
        <w:rPr>
          <w:rFonts w:hint="eastAsia" w:ascii="Times New Roman" w:hAnsi="Times New Roman"/>
          <w:b/>
          <w:bCs/>
          <w:color w:val="auto"/>
          <w:highlight w:val="none"/>
          <w:lang w:val="en-US" w:eastAsia="zh-CN"/>
        </w:rPr>
        <w:t>优化物资储备结构</w:t>
      </w:r>
      <w:r>
        <w:rPr>
          <w:rFonts w:hint="eastAsia" w:ascii="Times New Roman" w:hAnsi="Times New Roman"/>
          <w:color w:val="auto"/>
          <w:highlight w:val="none"/>
          <w:lang w:val="en-US" w:eastAsia="zh-CN"/>
        </w:rPr>
        <w:t>。建立师市储备和团场储备相互补充、政府储备和企业商业储备相互结合、实物储备和产能储备相互衔接的应急物资储备体系。加大常规应急物资采购与存储力度，例如应急照明类、生活安置类、取暖保暖类常规应急物资；重点补齐特殊群体保障短板，增加轮椅、婴幼儿用品等专门物资储备。持续优化应急物资储备品类，建立健全动态调整与轮换机制，使物资布局更为科学合理。同时，将低空救援设备、智能监测终端等新型装备纳入储备体系，提升应急保障的技术含量与响应能力。</w:t>
      </w:r>
    </w:p>
    <w:p>
      <w:pPr>
        <w:shd w:val="clear"/>
        <w:bidi w:val="0"/>
        <w:rPr>
          <w:rFonts w:hint="eastAsia" w:ascii="Times New Roman" w:hAnsi="Times New Roman"/>
          <w:b w:val="0"/>
          <w:bCs w:val="0"/>
          <w:color w:val="auto"/>
          <w:highlight w:val="none"/>
          <w:lang w:val="en-US" w:eastAsia="zh-CN"/>
        </w:rPr>
      </w:pPr>
      <w:r>
        <w:rPr>
          <w:rFonts w:hint="eastAsia" w:ascii="Times New Roman" w:hAnsi="Times New Roman"/>
          <w:b/>
          <w:bCs/>
          <w:color w:val="auto"/>
          <w:highlight w:val="none"/>
          <w:lang w:val="en-US" w:eastAsia="zh-CN"/>
        </w:rPr>
        <w:t>完善物资管理机制。</w:t>
      </w:r>
      <w:r>
        <w:rPr>
          <w:rFonts w:hint="eastAsia" w:ascii="Times New Roman" w:hAnsi="Times New Roman"/>
          <w:b w:val="0"/>
          <w:bCs w:val="0"/>
          <w:color w:val="auto"/>
          <w:highlight w:val="none"/>
          <w:lang w:val="en-US" w:eastAsia="zh-CN"/>
        </w:rPr>
        <w:t>加强储备库智能化、标准化建设。健全应急物资常态化管理机制，严格落实物资定期点验、维护保养、到期处置、补充更新、回收利用制度，推广使用统一标识。依托现有道路交通运输体系完善应急物资快速转运保障机制，优化应急物资调运流程，畅通应急运输保障渠道，全面提升应急物资快速集结、高效调运、快速投送能力。</w:t>
      </w:r>
    </w:p>
    <w:p>
      <w:pPr>
        <w:pStyle w:val="4"/>
        <w:shd w:val="clear"/>
        <w:bidi w:val="0"/>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4.培育发展应急产业</w:t>
      </w:r>
    </w:p>
    <w:p>
      <w:pPr>
        <w:shd w:val="clear"/>
        <w:bidi w:val="0"/>
        <w:rPr>
          <w:rFonts w:hint="eastAsia" w:ascii="Times New Roman" w:hAnsi="Times New Roman" w:eastAsia="仿宋_GB2312" w:cs="Times New Roman"/>
          <w:b w:val="0"/>
          <w:bCs w:val="0"/>
          <w:color w:val="auto"/>
          <w:kern w:val="2"/>
          <w:sz w:val="32"/>
          <w:szCs w:val="22"/>
          <w:highlight w:val="none"/>
          <w:lang w:val="en-US" w:eastAsia="zh-CN" w:bidi="ar-SA"/>
        </w:rPr>
      </w:pPr>
      <w:r>
        <w:rPr>
          <w:rFonts w:hint="eastAsia" w:ascii="Times New Roman" w:hAnsi="Times New Roman"/>
          <w:b w:val="0"/>
          <w:bCs w:val="0"/>
          <w:color w:val="auto"/>
          <w:highlight w:val="none"/>
          <w:lang w:val="en-US" w:eastAsia="zh-CN"/>
        </w:rPr>
        <w:t>将应急产业作为战略性新兴产业进行重点培育。</w:t>
      </w:r>
      <w:r>
        <w:rPr>
          <w:rFonts w:hint="eastAsia" w:ascii="Times New Roman" w:hAnsi="Times New Roman" w:eastAsia="仿宋_GB2312" w:cs="Times New Roman"/>
          <w:b w:val="0"/>
          <w:bCs w:val="0"/>
          <w:color w:val="auto"/>
          <w:kern w:val="2"/>
          <w:sz w:val="32"/>
          <w:szCs w:val="22"/>
          <w:highlight w:val="none"/>
          <w:lang w:val="en-US" w:eastAsia="zh-CN" w:bidi="ar-SA"/>
        </w:rPr>
        <w:t>加大应急装备、应急物资</w:t>
      </w:r>
      <w:r>
        <w:rPr>
          <w:rFonts w:hint="eastAsia" w:ascii="Times New Roman" w:hAnsi="Times New Roman" w:cs="Times New Roman"/>
          <w:b w:val="0"/>
          <w:bCs w:val="0"/>
          <w:color w:val="auto"/>
          <w:kern w:val="2"/>
          <w:sz w:val="32"/>
          <w:szCs w:val="22"/>
          <w:highlight w:val="none"/>
          <w:lang w:val="en-US" w:eastAsia="zh-CN" w:bidi="ar-SA"/>
        </w:rPr>
        <w:t>的研发生产等项目的招商引资工作</w:t>
      </w:r>
      <w:r>
        <w:rPr>
          <w:rFonts w:hint="eastAsia" w:ascii="Times New Roman" w:hAnsi="Times New Roman" w:eastAsia="仿宋_GB2312" w:cs="Times New Roman"/>
          <w:b w:val="0"/>
          <w:bCs w:val="0"/>
          <w:color w:val="auto"/>
          <w:kern w:val="2"/>
          <w:sz w:val="32"/>
          <w:szCs w:val="22"/>
          <w:highlight w:val="none"/>
          <w:lang w:val="en-US" w:eastAsia="zh-CN" w:bidi="ar-SA"/>
        </w:rPr>
        <w:t>，重点发展适合本地灾害特点的应急防护用品、应急救援装备制造产业。推动应急产业与相关产业融合发展，鼓励本地制造、信息技术、生物医药等领域企业拓展应急业务，丰富应急产品和服务供给。落实国家及兵团支持应急产业发展的税费减免、金融扶持政策，畅通应急产业项目审批渠道，吸引相关企业落地布局，推动师市应急产业规模化、规范化发展。</w:t>
      </w:r>
    </w:p>
    <w:p>
      <w:pPr>
        <w:pStyle w:val="3"/>
        <w:shd w:val="clear"/>
        <w:bidi w:val="0"/>
        <w:rPr>
          <w:rFonts w:hint="default" w:ascii="Times New Roman" w:hAnsi="Times New Roman" w:cs="Times New Roman"/>
          <w:b/>
          <w:bCs/>
          <w:color w:val="auto"/>
          <w:highlight w:val="none"/>
          <w:u w:val="none"/>
          <w:lang w:val="en-US" w:eastAsia="zh-CN"/>
        </w:rPr>
      </w:pPr>
      <w:bookmarkStart w:id="41" w:name="_Toc31384"/>
      <w:r>
        <w:rPr>
          <w:rFonts w:hint="eastAsia" w:ascii="Times New Roman" w:hAnsi="Times New Roman" w:cs="Times New Roman"/>
          <w:b/>
          <w:bCs/>
          <w:color w:val="auto"/>
          <w:highlight w:val="none"/>
          <w:u w:val="none"/>
          <w:lang w:val="en-US" w:eastAsia="zh-CN"/>
        </w:rPr>
        <w:t>（</w:t>
      </w:r>
      <w:r>
        <w:rPr>
          <w:rFonts w:hint="eastAsia" w:cs="Times New Roman"/>
          <w:b/>
          <w:bCs/>
          <w:color w:val="auto"/>
          <w:highlight w:val="none"/>
          <w:u w:val="none"/>
          <w:lang w:val="en-US" w:eastAsia="zh-CN"/>
        </w:rPr>
        <w:t>七</w:t>
      </w:r>
      <w:r>
        <w:rPr>
          <w:rFonts w:hint="eastAsia" w:ascii="Times New Roman" w:hAnsi="Times New Roman" w:cs="Times New Roman"/>
          <w:b/>
          <w:bCs/>
          <w:color w:val="auto"/>
          <w:highlight w:val="none"/>
          <w:u w:val="none"/>
          <w:lang w:val="en-US" w:eastAsia="zh-CN"/>
        </w:rPr>
        <w:t>）持续强化</w:t>
      </w:r>
      <w:r>
        <w:rPr>
          <w:rFonts w:hint="eastAsia" w:cs="Times New Roman"/>
          <w:b/>
          <w:bCs/>
          <w:color w:val="auto"/>
          <w:highlight w:val="none"/>
          <w:u w:val="none"/>
          <w:lang w:val="en-US" w:eastAsia="zh-CN"/>
        </w:rPr>
        <w:t>基层</w:t>
      </w:r>
      <w:r>
        <w:rPr>
          <w:rFonts w:hint="eastAsia" w:ascii="Times New Roman" w:hAnsi="Times New Roman" w:cs="Times New Roman"/>
          <w:b/>
          <w:bCs/>
          <w:color w:val="auto"/>
          <w:highlight w:val="none"/>
          <w:u w:val="none"/>
          <w:lang w:val="en-US" w:eastAsia="zh-CN"/>
        </w:rPr>
        <w:t>社会共治</w:t>
      </w:r>
      <w:r>
        <w:rPr>
          <w:rFonts w:hint="eastAsia" w:cs="Times New Roman"/>
          <w:b/>
          <w:bCs/>
          <w:color w:val="auto"/>
          <w:highlight w:val="none"/>
          <w:u w:val="none"/>
          <w:lang w:val="en-US" w:eastAsia="zh-CN"/>
        </w:rPr>
        <w:t>效能</w:t>
      </w:r>
      <w:bookmarkEnd w:id="41"/>
    </w:p>
    <w:p>
      <w:pPr>
        <w:pStyle w:val="4"/>
        <w:shd w:val="clea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1.加强基层防灾减灾能力建设</w:t>
      </w:r>
    </w:p>
    <w:p>
      <w:pPr>
        <w:shd w:val="clear"/>
        <w:bidi w:val="0"/>
        <w:rPr>
          <w:rFonts w:hint="eastAsia" w:ascii="Times New Roman" w:hAnsi="Times New Roman" w:eastAsia="仿宋_GB2312" w:cs="仿宋_GB2312"/>
          <w:b w:val="0"/>
          <w:bCs w:val="0"/>
          <w:color w:val="auto"/>
          <w:sz w:val="32"/>
          <w:szCs w:val="32"/>
          <w:highlight w:val="none"/>
        </w:rPr>
      </w:pPr>
      <w:r>
        <w:rPr>
          <w:rFonts w:hint="eastAsia" w:ascii="Times New Roman" w:hAnsi="Times New Roman" w:cs="仿宋_GB2312"/>
          <w:b/>
          <w:bCs/>
          <w:color w:val="auto"/>
          <w:sz w:val="32"/>
          <w:szCs w:val="32"/>
          <w:highlight w:val="none"/>
          <w:lang w:val="en-US" w:eastAsia="zh-CN"/>
        </w:rPr>
        <w:t>健全基层应急组织体系</w:t>
      </w:r>
      <w:r>
        <w:rPr>
          <w:rFonts w:hint="eastAsia" w:ascii="Times New Roman" w:hAnsi="Times New Roman"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rPr>
        <w:t>健全</w:t>
      </w:r>
      <w:r>
        <w:rPr>
          <w:rFonts w:hint="eastAsia" w:ascii="Times New Roman" w:hAnsi="Times New Roman" w:cs="仿宋_GB2312"/>
          <w:b w:val="0"/>
          <w:bCs w:val="0"/>
          <w:color w:val="auto"/>
          <w:sz w:val="32"/>
          <w:szCs w:val="32"/>
          <w:highlight w:val="none"/>
          <w:lang w:eastAsia="zh-CN"/>
        </w:rPr>
        <w:t>“</w:t>
      </w:r>
      <w:r>
        <w:rPr>
          <w:rFonts w:hint="eastAsia" w:ascii="Times New Roman" w:hAnsi="Times New Roman" w:cs="仿宋_GB2312"/>
          <w:b w:val="0"/>
          <w:bCs w:val="0"/>
          <w:color w:val="auto"/>
          <w:sz w:val="32"/>
          <w:szCs w:val="32"/>
          <w:highlight w:val="none"/>
          <w:lang w:val="en-US" w:eastAsia="zh-CN"/>
        </w:rPr>
        <w:t>横向到边、纵向到底</w:t>
      </w:r>
      <w:r>
        <w:rPr>
          <w:rFonts w:hint="eastAsia" w:ascii="Times New Roman" w:hAnsi="Times New Roman" w:cs="仿宋_GB2312"/>
          <w:b w:val="0"/>
          <w:bCs w:val="0"/>
          <w:color w:val="auto"/>
          <w:sz w:val="32"/>
          <w:szCs w:val="32"/>
          <w:highlight w:val="none"/>
          <w:lang w:eastAsia="zh-CN"/>
        </w:rPr>
        <w:t>”</w:t>
      </w:r>
      <w:r>
        <w:rPr>
          <w:rFonts w:hint="eastAsia" w:ascii="Times New Roman" w:hAnsi="Times New Roman" w:cs="仿宋_GB2312"/>
          <w:b w:val="0"/>
          <w:bCs w:val="0"/>
          <w:color w:val="auto"/>
          <w:sz w:val="32"/>
          <w:szCs w:val="32"/>
          <w:highlight w:val="none"/>
          <w:lang w:val="en-US" w:eastAsia="zh-CN"/>
        </w:rPr>
        <w:t>的团场、连队</w:t>
      </w:r>
      <w:r>
        <w:rPr>
          <w:rFonts w:hint="eastAsia" w:ascii="Times New Roman" w:hAnsi="Times New Roman" w:eastAsia="仿宋_GB2312" w:cs="仿宋_GB2312"/>
          <w:b w:val="0"/>
          <w:bCs w:val="0"/>
          <w:color w:val="auto"/>
          <w:sz w:val="32"/>
          <w:szCs w:val="32"/>
          <w:highlight w:val="none"/>
        </w:rPr>
        <w:t>应急组织体系，推进</w:t>
      </w:r>
      <w:r>
        <w:rPr>
          <w:rFonts w:hint="eastAsia" w:ascii="Times New Roman" w:hAnsi="Times New Roman" w:cs="仿宋_GB2312"/>
          <w:b w:val="0"/>
          <w:bCs w:val="0"/>
          <w:color w:val="auto"/>
          <w:sz w:val="32"/>
          <w:szCs w:val="32"/>
          <w:highlight w:val="none"/>
          <w:lang w:val="en-US" w:eastAsia="zh-CN"/>
        </w:rPr>
        <w:t>基层</w:t>
      </w:r>
      <w:r>
        <w:rPr>
          <w:rFonts w:hint="eastAsia" w:ascii="Times New Roman" w:hAnsi="Times New Roman" w:eastAsia="仿宋_GB2312" w:cs="仿宋_GB2312"/>
          <w:b w:val="0"/>
          <w:bCs w:val="0"/>
          <w:color w:val="auto"/>
          <w:sz w:val="32"/>
          <w:szCs w:val="32"/>
          <w:highlight w:val="none"/>
        </w:rPr>
        <w:t>防灾减灾能力标准化建设。</w:t>
      </w:r>
      <w:r>
        <w:rPr>
          <w:rFonts w:hint="eastAsia" w:ascii="Times New Roman" w:hAnsi="Times New Roman" w:eastAsia="仿宋_GB2312" w:cs="仿宋_GB2312"/>
          <w:color w:val="auto"/>
          <w:sz w:val="32"/>
          <w:szCs w:val="32"/>
          <w:highlight w:val="none"/>
        </w:rPr>
        <w:t>强化团场连队防灾减灾体制建设，健全完善团场、连队（社区）自然灾害应急预案并加强预案演练，提升应急预案可操作性和实战性。</w:t>
      </w:r>
      <w:r>
        <w:rPr>
          <w:rFonts w:hint="eastAsia" w:ascii="Times New Roman" w:hAnsi="Times New Roman" w:eastAsia="仿宋_GB2312" w:cs="仿宋_GB2312"/>
          <w:b w:val="0"/>
          <w:bCs w:val="0"/>
          <w:color w:val="auto"/>
          <w:sz w:val="32"/>
          <w:szCs w:val="32"/>
          <w:highlight w:val="none"/>
        </w:rPr>
        <w:t>推动应急装备配备和物资储备工作重心向基层下移。指导经营单位加强应急管理组织建设。</w:t>
      </w:r>
    </w:p>
    <w:p>
      <w:pPr>
        <w:shd w:val="clear"/>
        <w:bidi w:val="0"/>
        <w:rPr>
          <w:rFonts w:hint="eastAsia" w:ascii="Times New Roman" w:hAnsi="Times New Roman" w:eastAsia="仿宋_GB2312" w:cs="仿宋_GB2312"/>
          <w:color w:val="auto"/>
          <w:sz w:val="32"/>
          <w:szCs w:val="32"/>
          <w:highlight w:val="none"/>
          <w:lang w:eastAsia="zh-CN"/>
        </w:rPr>
      </w:pPr>
      <w:r>
        <w:rPr>
          <w:rFonts w:hint="eastAsia" w:ascii="Times New Roman" w:hAnsi="Times New Roman" w:cs="仿宋_GB2312"/>
          <w:b/>
          <w:bCs/>
          <w:color w:val="auto"/>
          <w:sz w:val="32"/>
          <w:szCs w:val="32"/>
          <w:highlight w:val="none"/>
          <w:lang w:val="en-US" w:eastAsia="zh-CN"/>
        </w:rPr>
        <w:t>加强基层应急力量</w:t>
      </w:r>
      <w:r>
        <w:rPr>
          <w:rFonts w:hint="eastAsia" w:ascii="Times New Roman" w:hAnsi="Times New Roman"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rPr>
        <w:t>完善基层应急力量管理和训练机制，提升基层救早灭小力量能力建设。建强灾害信息员队伍，加强分级培训和动态管理。</w:t>
      </w:r>
      <w:r>
        <w:rPr>
          <w:rFonts w:hint="eastAsia" w:ascii="Times New Roman" w:hAnsi="Times New Roman" w:eastAsia="仿宋_GB2312" w:cs="仿宋_GB2312"/>
          <w:color w:val="auto"/>
          <w:sz w:val="32"/>
          <w:szCs w:val="32"/>
          <w:highlight w:val="none"/>
        </w:rPr>
        <w:t>同时建立巡检制度，组织对自然灾害风险点进行定期检查，及时发现风险隐患并采取相应处置措施。积极推进师团两级应急避难场所建设</w:t>
      </w:r>
      <w:r>
        <w:rPr>
          <w:rFonts w:hint="eastAsia" w:ascii="Times New Roman" w:hAnsi="Times New Roman" w:eastAsia="仿宋_GB2312" w:cs="仿宋_GB2312"/>
          <w:color w:val="auto"/>
          <w:kern w:val="2"/>
          <w:sz w:val="32"/>
          <w:szCs w:val="32"/>
          <w:highlight w:val="none"/>
          <w:lang w:val="en-US" w:eastAsia="zh-CN" w:bidi="ar-SA"/>
        </w:rPr>
        <w:t>，定期开展避难疏散演练，切实筑牢基层防灾减灾的第一道防线</w:t>
      </w:r>
      <w:r>
        <w:rPr>
          <w:rFonts w:hint="eastAsia" w:ascii="Times New Roman" w:hAnsi="Times New Roman" w:cs="仿宋_GB2312"/>
          <w:color w:val="auto"/>
          <w:sz w:val="32"/>
          <w:szCs w:val="32"/>
          <w:highlight w:val="none"/>
          <w:lang w:eastAsia="zh-CN"/>
        </w:rPr>
        <w:t>。</w:t>
      </w:r>
    </w:p>
    <w:p>
      <w:pPr>
        <w:shd w:val="clear"/>
        <w:bidi w:val="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加强基层应急物资储备和装备配备</w:t>
      </w:r>
      <w:r>
        <w:rPr>
          <w:rFonts w:hint="eastAsia" w:ascii="Times New Roman" w:hAnsi="Times New Roman" w:cs="Times New Roman"/>
          <w:color w:val="auto"/>
          <w:highlight w:val="none"/>
          <w:lang w:val="en-US" w:eastAsia="zh-CN"/>
        </w:rPr>
        <w:t>。鼓励开展家庭应急物资储备，制定家庭应急物资储备建议清单，鼓励以家庭为单位储备应急物资。加强基层组织向所辖居民宣传应急物资储备的力度，增强居民危机意识，引导居民科学储备应急物资。为各类事故灾难发生时有效互救和逃生提供必要的物资保障。强化基层应急装备配备，推广配备“小快轻智”新型技术装备，建立基层应急装备分级保障机制。</w:t>
      </w:r>
    </w:p>
    <w:p>
      <w:pPr>
        <w:pStyle w:val="4"/>
        <w:shd w:val="clear"/>
        <w:bidi w:val="0"/>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2.健全市场机制参与体系</w:t>
      </w:r>
    </w:p>
    <w:p>
      <w:pPr>
        <w:shd w:val="clea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深入实施《安全生产责任保险实施办法》，完善政府监管、保险机构和专业技术服务机构等广泛参与的安全生产社会化服务体系，落实高危行业领域和其他行业领域的高风险岗位安全生产责任险，加强安全生产诚信体系建设，健全强化诚信激励、失信惩戒机制。完善社会组织、媒体、公众参与的违法举报奖励机制。鼓励社会资本参与应急基础设施建设、应急产业发展、应急服务提供。推动应急服务市场化，推行政府购买应急服务，培育应急服务市场主体。有效发挥市场机制和金融手段，引导商业保险、信用监管、安全评级等机构参与事故预防和灾害救助。</w:t>
      </w:r>
    </w:p>
    <w:p>
      <w:pPr>
        <w:pStyle w:val="4"/>
        <w:shd w:val="clea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3.优化灾后救助恢复机制</w:t>
      </w:r>
    </w:p>
    <w:p>
      <w:pPr>
        <w:rPr>
          <w:rFonts w:hint="default"/>
          <w:color w:val="auto"/>
          <w:highlight w:val="none"/>
          <w:lang w:val="en-US" w:eastAsia="zh-CN"/>
        </w:rPr>
      </w:pPr>
      <w:r>
        <w:rPr>
          <w:rFonts w:hint="default"/>
          <w:b/>
          <w:bCs/>
          <w:color w:val="auto"/>
          <w:highlight w:val="none"/>
          <w:lang w:val="en-US" w:eastAsia="zh-CN"/>
        </w:rPr>
        <w:t>完善灾后救助机制</w:t>
      </w:r>
      <w:r>
        <w:rPr>
          <w:rFonts w:hint="default"/>
          <w:color w:val="auto"/>
          <w:highlight w:val="none"/>
          <w:lang w:val="en-US" w:eastAsia="zh-CN"/>
        </w:rPr>
        <w:t>。健全</w:t>
      </w:r>
      <w:r>
        <w:rPr>
          <w:rFonts w:hint="eastAsia"/>
          <w:color w:val="auto"/>
          <w:highlight w:val="none"/>
          <w:lang w:val="en-US" w:eastAsia="zh-CN"/>
        </w:rPr>
        <w:t>师市、团场、连队三级</w:t>
      </w:r>
      <w:r>
        <w:rPr>
          <w:rFonts w:hint="default"/>
          <w:color w:val="auto"/>
          <w:highlight w:val="none"/>
          <w:lang w:val="en-US" w:eastAsia="zh-CN"/>
        </w:rPr>
        <w:t>自然灾害救助机制和工作组织体系</w:t>
      </w:r>
      <w:r>
        <w:rPr>
          <w:rFonts w:hint="eastAsia"/>
          <w:color w:val="auto"/>
          <w:highlight w:val="none"/>
          <w:lang w:val="en-US" w:eastAsia="zh-CN"/>
        </w:rPr>
        <w:t>，结合辖区实际修订完善各级灾害救助应急预案。</w:t>
      </w:r>
      <w:r>
        <w:rPr>
          <w:rFonts w:hint="default"/>
          <w:color w:val="auto"/>
          <w:highlight w:val="none"/>
          <w:lang w:val="en-US" w:eastAsia="zh-CN"/>
        </w:rPr>
        <w:t>聚焦受灾困难群众、老弱病残等重点群体，精准落实救助帮扶与人文关爱举措，推动灾害救助与常态化社会救助无缝衔接。畅通红十字会、各类慈善组织参与渠道，构建政社协同工作模式，引导辖区企业、社会组织等社会力量依规参与抢险救援、救灾捐赠、物资保障等工作。</w:t>
      </w:r>
    </w:p>
    <w:p>
      <w:pPr>
        <w:rPr>
          <w:rFonts w:hint="default"/>
          <w:color w:val="auto"/>
          <w:highlight w:val="none"/>
          <w:lang w:val="en-US" w:eastAsia="zh-CN"/>
        </w:rPr>
      </w:pPr>
      <w:r>
        <w:rPr>
          <w:rFonts w:hint="default"/>
          <w:b/>
          <w:bCs/>
          <w:color w:val="auto"/>
          <w:highlight w:val="none"/>
          <w:lang w:val="en-US" w:eastAsia="zh-CN"/>
        </w:rPr>
        <w:t>加快灾后恢复重建</w:t>
      </w:r>
      <w:r>
        <w:rPr>
          <w:rFonts w:hint="default"/>
          <w:color w:val="auto"/>
          <w:highlight w:val="none"/>
          <w:lang w:val="en-US" w:eastAsia="zh-CN"/>
        </w:rPr>
        <w:t>。</w:t>
      </w:r>
      <w:r>
        <w:rPr>
          <w:rFonts w:hint="eastAsia"/>
          <w:color w:val="auto"/>
          <w:highlight w:val="none"/>
          <w:lang w:val="en-US" w:eastAsia="zh-CN"/>
        </w:rPr>
        <w:t>坚持</w:t>
      </w:r>
      <w:r>
        <w:rPr>
          <w:rFonts w:hint="default"/>
          <w:color w:val="auto"/>
          <w:highlight w:val="none"/>
          <w:lang w:val="en-US" w:eastAsia="zh-CN"/>
        </w:rPr>
        <w:t>科学制定灾后恢复重建规划，</w:t>
      </w:r>
      <w:r>
        <w:rPr>
          <w:rFonts w:hint="eastAsia"/>
          <w:color w:val="auto"/>
          <w:highlight w:val="none"/>
          <w:lang w:val="en-US" w:eastAsia="zh-CN"/>
        </w:rPr>
        <w:t>因地制宜推进</w:t>
      </w:r>
      <w:r>
        <w:rPr>
          <w:rFonts w:hint="default"/>
          <w:color w:val="auto"/>
          <w:highlight w:val="none"/>
          <w:lang w:val="en-US" w:eastAsia="zh-CN"/>
        </w:rPr>
        <w:t>原地重建和易地重建</w:t>
      </w:r>
      <w:r>
        <w:rPr>
          <w:rFonts w:hint="eastAsia"/>
          <w:color w:val="auto"/>
          <w:highlight w:val="none"/>
          <w:lang w:val="en-US" w:eastAsia="zh-CN"/>
        </w:rPr>
        <w:t>。</w:t>
      </w:r>
      <w:r>
        <w:rPr>
          <w:rFonts w:hint="default"/>
          <w:color w:val="auto"/>
          <w:highlight w:val="none"/>
          <w:lang w:val="en-US" w:eastAsia="zh-CN"/>
        </w:rPr>
        <w:t>严格规范重建资金使用管理，强化工程项目全过程质量监管。推进恢复重建与高质量发展、韧性城市建设、乡村振兴等结合。</w:t>
      </w:r>
    </w:p>
    <w:p>
      <w:pPr>
        <w:rPr>
          <w:rFonts w:hint="default"/>
          <w:color w:val="auto"/>
          <w:highlight w:val="none"/>
          <w:lang w:val="en-US" w:eastAsia="zh-CN"/>
        </w:rPr>
      </w:pPr>
      <w:r>
        <w:rPr>
          <w:rFonts w:hint="default"/>
          <w:b/>
          <w:bCs/>
          <w:color w:val="auto"/>
          <w:highlight w:val="none"/>
          <w:lang w:val="en-US" w:eastAsia="zh-CN"/>
        </w:rPr>
        <w:t>强化灾后风险防范</w:t>
      </w:r>
      <w:r>
        <w:rPr>
          <w:rFonts w:hint="default"/>
          <w:color w:val="auto"/>
          <w:highlight w:val="none"/>
          <w:lang w:val="en-US" w:eastAsia="zh-CN"/>
        </w:rPr>
        <w:t>。把灾害风险评估、安全隐患整治贯穿灾后重建全过程，推行“恢复重建+防灾减灾”一体化建设模式。同步做好受灾群众心理疏导与情绪安抚工作，健全灾前风险防控、灾中应急处置、灾后恢复重建全链条联动机制，全面提升综合防灾减灾能力。</w:t>
      </w:r>
    </w:p>
    <w:p>
      <w:pPr>
        <w:pStyle w:val="4"/>
        <w:shd w:val="clea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4.加强安全文化建设</w:t>
      </w:r>
    </w:p>
    <w:p>
      <w:pPr>
        <w:shd w:val="clear"/>
        <w:bidi w:val="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多维开展应急知识普及</w:t>
      </w:r>
      <w:r>
        <w:rPr>
          <w:rFonts w:hint="eastAsia" w:ascii="Times New Roman" w:hAnsi="Times New Roman" w:cs="Times New Roman"/>
          <w:color w:val="auto"/>
          <w:highlight w:val="none"/>
          <w:lang w:val="en-US" w:eastAsia="zh-CN"/>
        </w:rPr>
        <w:t>。综合运用线上线下多种方式，开展安全宣讲和应急知识普及教育。持续组织“5·12防灾减灾日”、全国安全生产月、消防宣传月、交通安全日、“安康杯”竞赛、青年安全生产示范岗等品牌活动，拓宽宣传渠道，充分利用抖音、“三微一端”等新媒体平台，制作发布通俗易懂的公益广告、宣传海报、科普短视频，着力提升师市职工群众应对突发事件的安全意识与应急处置能力，夯实全民安全防护基础。</w:t>
      </w:r>
    </w:p>
    <w:p>
      <w:pPr>
        <w:shd w:val="clear"/>
        <w:rPr>
          <w:rFonts w:hint="eastAsia" w:ascii="仿宋_GB2312" w:hAnsi="仿宋_GB2312" w:cs="仿宋_GB2312"/>
          <w:color w:val="auto"/>
          <w:sz w:val="32"/>
          <w:szCs w:val="32"/>
          <w:highlight w:val="none"/>
          <w:lang w:eastAsia="zh-CN"/>
        </w:rPr>
      </w:pPr>
      <w:r>
        <w:rPr>
          <w:rFonts w:hint="eastAsia" w:ascii="Times New Roman" w:hAnsi="Times New Roman" w:cs="Times New Roman"/>
          <w:b/>
          <w:bCs/>
          <w:color w:val="auto"/>
          <w:highlight w:val="none"/>
          <w:lang w:val="en-US" w:eastAsia="zh-CN"/>
        </w:rPr>
        <w:t>健全安全宣传阵地建设</w:t>
      </w:r>
      <w:r>
        <w:rPr>
          <w:rFonts w:hint="eastAsia" w:ascii="Times New Roman" w:hAnsi="Times New Roman" w:cs="Times New Roman"/>
          <w:color w:val="auto"/>
          <w:highlight w:val="none"/>
          <w:lang w:val="en-US" w:eastAsia="zh-CN"/>
        </w:rPr>
        <w:t>。</w:t>
      </w:r>
      <w:r>
        <w:rPr>
          <w:rFonts w:hint="eastAsia" w:ascii="仿宋_GB2312" w:hAnsi="仿宋_GB2312" w:eastAsia="仿宋_GB2312" w:cs="仿宋_GB2312"/>
          <w:color w:val="auto"/>
          <w:sz w:val="32"/>
          <w:szCs w:val="32"/>
          <w:highlight w:val="none"/>
        </w:rPr>
        <w:t>加快建设师市应急知识科普库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利用</w:t>
      </w:r>
      <w:r>
        <w:rPr>
          <w:rFonts w:hint="eastAsia" w:ascii="仿宋_GB2312" w:hAnsi="仿宋_GB2312" w:eastAsia="仿宋_GB2312" w:cs="仿宋_GB2312"/>
          <w:color w:val="auto"/>
          <w:sz w:val="32"/>
          <w:szCs w:val="32"/>
          <w:highlight w:val="none"/>
        </w:rPr>
        <w:t>五师应急管理公众号平台和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双河融媒</w:t>
      </w:r>
      <w:r>
        <w:rPr>
          <w:rFonts w:hint="eastAsia" w:ascii="仿宋_GB2312" w:hAnsi="仿宋_GB2312" w:eastAsia="仿宋_GB2312" w:cs="仿宋_GB2312"/>
          <w:color w:val="auto"/>
          <w:sz w:val="32"/>
          <w:szCs w:val="32"/>
          <w:highlight w:val="none"/>
          <w:lang w:eastAsia="zh-CN"/>
        </w:rPr>
        <w:t>”微信平台开设</w:t>
      </w:r>
      <w:r>
        <w:rPr>
          <w:rFonts w:hint="eastAsia" w:ascii="仿宋_GB2312" w:hAnsi="仿宋_GB2312" w:eastAsia="仿宋_GB2312" w:cs="仿宋_GB2312"/>
          <w:color w:val="auto"/>
          <w:sz w:val="32"/>
          <w:szCs w:val="32"/>
          <w:highlight w:val="none"/>
        </w:rPr>
        <w:t>安全宣传专栏</w:t>
      </w:r>
      <w:r>
        <w:rPr>
          <w:rFonts w:hint="eastAsia" w:ascii="仿宋_GB2312" w:hAnsi="仿宋_GB2312" w:cs="仿宋_GB2312"/>
          <w:color w:val="auto"/>
          <w:sz w:val="32"/>
          <w:szCs w:val="32"/>
          <w:highlight w:val="none"/>
          <w:lang w:eastAsia="zh-CN"/>
        </w:rPr>
        <w:t>，打造线上宣传主阵地。鼓励师市有条件的企业，依托各类场馆、公园、广场、长廊，共建共享安全科普基地，开展安全生产应急知识竞赛、应急文化长廊、应急演练</w:t>
      </w:r>
      <w:r>
        <w:rPr>
          <w:rFonts w:hint="eastAsia" w:ascii="仿宋_GB2312" w:hAnsi="仿宋_GB2312" w:cs="仿宋_GB2312"/>
          <w:color w:val="auto"/>
          <w:sz w:val="32"/>
          <w:szCs w:val="32"/>
          <w:highlight w:val="none"/>
          <w:lang w:val="en-US" w:eastAsia="zh-CN"/>
        </w:rPr>
        <w:t>等</w:t>
      </w:r>
      <w:r>
        <w:rPr>
          <w:rFonts w:hint="eastAsia" w:ascii="仿宋_GB2312" w:hAnsi="仿宋_GB2312" w:cs="仿宋_GB2312"/>
          <w:color w:val="auto"/>
          <w:sz w:val="32"/>
          <w:szCs w:val="32"/>
          <w:highlight w:val="none"/>
          <w:lang w:eastAsia="zh-CN"/>
        </w:rPr>
        <w:t>活动，</w:t>
      </w:r>
      <w:r>
        <w:rPr>
          <w:rFonts w:hint="eastAsia" w:ascii="仿宋_GB2312" w:hAnsi="仿宋_GB2312" w:cs="仿宋_GB2312"/>
          <w:color w:val="auto"/>
          <w:sz w:val="32"/>
          <w:szCs w:val="32"/>
          <w:highlight w:val="none"/>
          <w:lang w:val="en-US" w:eastAsia="zh-CN"/>
        </w:rPr>
        <w:t>充分利用师市安全生产和防灾减灾科普体验馆开展各类</w:t>
      </w:r>
      <w:r>
        <w:rPr>
          <w:rFonts w:hint="eastAsia" w:ascii="仿宋_GB2312" w:hAnsi="仿宋_GB2312" w:cs="仿宋_GB2312"/>
          <w:color w:val="auto"/>
          <w:sz w:val="32"/>
          <w:szCs w:val="32"/>
          <w:highlight w:val="none"/>
          <w:lang w:eastAsia="zh-CN"/>
        </w:rPr>
        <w:t>自然灾害、生产事故体验式宣传教育。同时，在事故易发场所和人员密集场所，实现安全宣传标语、有奖举报公告牌、应急处置措施告知卡全覆盖，通过精准化风险提醒与警示，筑牢场景化安全防线。</w:t>
      </w:r>
    </w:p>
    <w:p>
      <w:pPr>
        <w:shd w:val="clear"/>
        <w:rPr>
          <w:rFonts w:hint="default"/>
          <w:color w:val="auto"/>
          <w:highlight w:val="none"/>
          <w:lang w:val="en-US" w:eastAsia="zh-CN"/>
        </w:rPr>
      </w:pPr>
      <w:r>
        <w:rPr>
          <w:rFonts w:hint="eastAsia"/>
          <w:b/>
          <w:bCs/>
          <w:color w:val="auto"/>
          <w:highlight w:val="none"/>
          <w:lang w:val="en-US" w:eastAsia="zh-CN"/>
        </w:rPr>
        <w:t>深化安全文化活动开展</w:t>
      </w:r>
      <w:r>
        <w:rPr>
          <w:rFonts w:hint="eastAsia"/>
          <w:color w:val="auto"/>
          <w:highlight w:val="none"/>
          <w:lang w:val="en-US" w:eastAsia="zh-CN"/>
        </w:rPr>
        <w:t>。广泛组织安全发展公益宣传系列活动，创新采用演讲、主题展览、征文、书画创作、歌咏比赛、文艺演出及新媒体传播等群众喜闻乐见的形式，全方位宣传安全生产理念、安全知识与实操技能。以活动为载体，分层推进师市、团场连队、社区、校企业园的安全文化建设，推动安全文化融入生产生活各环节，不断提升各领域本质安全水平，营造“人人讲安全、个个会应急”的浓厚氛围。</w:t>
      </w:r>
    </w:p>
    <w:p>
      <w:pPr>
        <w:pStyle w:val="4"/>
        <w:shd w:val="clea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5.提升兵地融合协同能力</w:t>
      </w:r>
    </w:p>
    <w:p>
      <w:pPr>
        <w:shd w:val="clear"/>
        <w:bidi w:val="0"/>
        <w:rPr>
          <w:rFonts w:hint="eastAsia" w:ascii="Times New Roman" w:hAnsi="Times New Roman"/>
          <w:color w:val="auto"/>
          <w:highlight w:val="none"/>
          <w:lang w:val="en-US" w:eastAsia="zh-CN"/>
        </w:rPr>
      </w:pPr>
      <w:r>
        <w:rPr>
          <w:rFonts w:hint="eastAsia" w:ascii="Times New Roman" w:hAnsi="Times New Roman"/>
          <w:b/>
          <w:bCs/>
          <w:color w:val="auto"/>
          <w:highlight w:val="none"/>
        </w:rPr>
        <w:t>完善兵地应急联防联动机制</w:t>
      </w:r>
      <w:r>
        <w:rPr>
          <w:rFonts w:hint="eastAsia" w:ascii="Times New Roman" w:hAnsi="Times New Roman"/>
          <w:color w:val="auto"/>
          <w:highlight w:val="none"/>
        </w:rPr>
        <w:t>。</w:t>
      </w:r>
      <w:r>
        <w:rPr>
          <w:rFonts w:hint="eastAsia" w:ascii="Times New Roman" w:hAnsi="Times New Roman"/>
          <w:color w:val="auto"/>
          <w:highlight w:val="none"/>
          <w:lang w:val="en-US" w:eastAsia="zh-CN"/>
        </w:rPr>
        <w:t>积极落实《博尔塔拉蒙古自治州 第五师双河市 应对突发事件兵地应急联防联动机制协议》，完善兵地联合处置应急预案体系，优化细化突发事件应对处置工作流程。定期组织开展兵地联合应急演练，提升兵地整体应对突发事件的应急救援时效与精准度，增强兵地一体化科学、高效、精准救援能力。</w:t>
      </w:r>
    </w:p>
    <w:p>
      <w:pPr>
        <w:shd w:val="clear"/>
        <w:bidi w:val="0"/>
        <w:rPr>
          <w:rFonts w:hint="eastAsia" w:ascii="Times New Roman" w:hAnsi="Times New Roman"/>
          <w:color w:val="auto"/>
          <w:highlight w:val="none"/>
        </w:rPr>
      </w:pPr>
      <w:r>
        <w:rPr>
          <w:rFonts w:hint="eastAsia" w:ascii="Times New Roman" w:hAnsi="Times New Roman"/>
          <w:b/>
          <w:bCs/>
          <w:color w:val="auto"/>
          <w:highlight w:val="none"/>
          <w:lang w:val="en-US" w:eastAsia="zh-CN"/>
        </w:rPr>
        <w:t>加强</w:t>
      </w:r>
      <w:r>
        <w:rPr>
          <w:rFonts w:hint="eastAsia" w:ascii="Times New Roman" w:hAnsi="Times New Roman"/>
          <w:b/>
          <w:bCs/>
          <w:color w:val="auto"/>
          <w:highlight w:val="none"/>
        </w:rPr>
        <w:t>兵地信息共享机制</w:t>
      </w:r>
      <w:r>
        <w:rPr>
          <w:rFonts w:hint="eastAsia" w:ascii="Times New Roman" w:hAnsi="Times New Roman"/>
          <w:color w:val="auto"/>
          <w:highlight w:val="none"/>
        </w:rPr>
        <w:t>。健全兵地信息共享机制，重点强化气象、地震、地质、森林草原火灾、洪水干旱等灾害领域的监测预警信息共享，同时推动应急队伍、应急物资、避难场所资源及技术、专家力量等各类要素信息的互通共用。通过常态化会商，对联动工作开展情况进行总结、评估，深入分析应急联动机制运行中存在的问题并推动整改。严格按照规定和程序，及时共享灾害预警信息与灾情形势动态，对涉及对方的突发事件信息，第一时间通报至双方联络员，为提前做好应急准备、高效处置突发事件奠定基础。</w:t>
      </w:r>
    </w:p>
    <w:p>
      <w:pPr>
        <w:shd w:val="clear"/>
        <w:bidi w:val="0"/>
        <w:rPr>
          <w:rFonts w:hint="eastAsia" w:ascii="Times New Roman" w:hAnsi="Times New Roman"/>
          <w:color w:val="auto"/>
          <w:highlight w:val="none"/>
          <w:lang w:val="en-US" w:eastAsia="zh-CN"/>
        </w:rPr>
      </w:pPr>
      <w:r>
        <w:rPr>
          <w:rFonts w:hint="eastAsia" w:ascii="Times New Roman" w:hAnsi="Times New Roman"/>
          <w:b/>
          <w:bCs/>
          <w:color w:val="auto"/>
          <w:highlight w:val="none"/>
        </w:rPr>
        <w:t>深化兵地应急文化交流</w:t>
      </w:r>
      <w:r>
        <w:rPr>
          <w:rFonts w:hint="eastAsia" w:ascii="Times New Roman" w:hAnsi="Times New Roman"/>
          <w:color w:val="auto"/>
          <w:highlight w:val="none"/>
        </w:rPr>
        <w:t>。深化兵地应急管理部门的定期互访交流机制，定期开展研讨协作、交流培训，针对联合执法、协同治理等方面</w:t>
      </w:r>
      <w:r>
        <w:rPr>
          <w:rFonts w:hint="eastAsia" w:ascii="Times New Roman" w:hAnsi="Times New Roman"/>
          <w:color w:val="auto"/>
          <w:highlight w:val="none"/>
          <w:lang w:val="en-US" w:eastAsia="zh-CN"/>
        </w:rPr>
        <w:t>建立完善</w:t>
      </w:r>
      <w:r>
        <w:rPr>
          <w:rFonts w:hint="eastAsia" w:ascii="Times New Roman" w:hAnsi="Times New Roman"/>
          <w:color w:val="auto"/>
          <w:highlight w:val="none"/>
        </w:rPr>
        <w:t>一套符合兵地实际情况的工作机制。坚持把干部人才交流作为推进兵地应急文化融合发展的基础性工作，</w:t>
      </w:r>
      <w:r>
        <w:rPr>
          <w:rFonts w:hint="eastAsia" w:ascii="Times New Roman" w:hAnsi="Times New Roman"/>
          <w:color w:val="auto"/>
          <w:highlight w:val="none"/>
          <w:lang w:val="en-US" w:eastAsia="zh-CN"/>
        </w:rPr>
        <w:t>积极</w:t>
      </w:r>
      <w:r>
        <w:rPr>
          <w:rFonts w:hint="default" w:ascii="Times New Roman" w:hAnsi="Times New Roman" w:eastAsia="仿宋_GB2312" w:cs="Times New Roman"/>
          <w:color w:val="auto"/>
          <w:sz w:val="32"/>
          <w:szCs w:val="32"/>
          <w:highlight w:val="none"/>
          <w:lang w:eastAsia="zh-CN"/>
        </w:rPr>
        <w:t>共同开展安全生产教育培训</w:t>
      </w:r>
      <w:r>
        <w:rPr>
          <w:rFonts w:hint="eastAsia" w:ascii="Times New Roman" w:hAnsi="Times New Roman" w:cs="Times New Roman"/>
          <w:color w:val="auto"/>
          <w:sz w:val="32"/>
          <w:szCs w:val="32"/>
          <w:highlight w:val="none"/>
          <w:lang w:eastAsia="zh-CN"/>
        </w:rPr>
        <w:t>，</w:t>
      </w:r>
      <w:r>
        <w:rPr>
          <w:rFonts w:hint="eastAsia" w:ascii="Times New Roman" w:hAnsi="Times New Roman"/>
          <w:color w:val="auto"/>
          <w:highlight w:val="none"/>
        </w:rPr>
        <w:t>建立安全生产类专家库和专业技术人才库</w:t>
      </w:r>
      <w:r>
        <w:rPr>
          <w:rFonts w:hint="eastAsia" w:ascii="Times New Roman" w:hAnsi="Times New Roman"/>
          <w:color w:val="auto"/>
          <w:highlight w:val="none"/>
          <w:lang w:eastAsia="zh-CN"/>
        </w:rPr>
        <w:t>，</w:t>
      </w:r>
      <w:r>
        <w:rPr>
          <w:rFonts w:hint="eastAsia" w:ascii="Times New Roman" w:hAnsi="Times New Roman"/>
          <w:color w:val="auto"/>
          <w:highlight w:val="none"/>
        </w:rPr>
        <w:t>促进兵地专业技术人才、高技能人才信息互通、资源共享。</w:t>
      </w:r>
    </w:p>
    <w:p>
      <w:pPr>
        <w:shd w:val="clear"/>
        <w:bidi w:val="0"/>
        <w:rPr>
          <w:rFonts w:hint="default" w:ascii="Times New Roman" w:hAnsi="Times New Roman" w:cs="Times New Roman"/>
          <w:color w:val="auto"/>
          <w:highlight w:val="none"/>
          <w:lang w:val="en-US" w:eastAsia="zh-CN"/>
        </w:rPr>
      </w:pPr>
    </w:p>
    <w:p>
      <w:pPr>
        <w:pStyle w:val="19"/>
        <w:shd w:val="clear"/>
        <w:rPr>
          <w:rFonts w:hint="eastAsia" w:ascii="Times New Roman" w:hAnsi="Times New Roman" w:cs="Times New Roman"/>
          <w:b w:val="0"/>
          <w:bCs w:val="0"/>
          <w:color w:val="auto"/>
          <w:highlight w:val="none"/>
          <w:u w:val="none"/>
          <w:lang w:val="en-US" w:eastAsia="zh-CN"/>
        </w:rPr>
        <w:sectPr>
          <w:pgSz w:w="11906" w:h="16838"/>
          <w:pgMar w:top="1440" w:right="1800" w:bottom="1440" w:left="1800" w:header="851" w:footer="992" w:gutter="0"/>
          <w:pgNumType w:fmt="decimal"/>
          <w:cols w:space="720" w:num="1"/>
          <w:docGrid w:type="lines" w:linePitch="312" w:charSpace="0"/>
        </w:sectPr>
      </w:pPr>
    </w:p>
    <w:p>
      <w:pPr>
        <w:pStyle w:val="2"/>
        <w:bidi w:val="0"/>
        <w:rPr>
          <w:rFonts w:hint="default"/>
          <w:lang w:val="en-US" w:eastAsia="zh-CN"/>
        </w:rPr>
      </w:pPr>
      <w:bookmarkStart w:id="42" w:name="_Toc12138"/>
      <w:bookmarkStart w:id="43" w:name="OLE_LINK2"/>
      <w:r>
        <w:rPr>
          <w:rFonts w:hint="eastAsia"/>
          <w:lang w:val="en-US" w:eastAsia="zh-CN"/>
        </w:rPr>
        <w:t>第四章  重点工程及项目</w:t>
      </w:r>
      <w:bookmarkEnd w:id="42"/>
    </w:p>
    <w:bookmarkEnd w:id="38"/>
    <w:bookmarkEnd w:id="39"/>
    <w:bookmarkEnd w:id="43"/>
    <w:p>
      <w:pPr>
        <w:pStyle w:val="3"/>
        <w:shd w:val="clear"/>
        <w:bidi w:val="0"/>
        <w:rPr>
          <w:rFonts w:hint="default" w:eastAsia="楷体"/>
          <w:color w:val="auto"/>
          <w:highlight w:val="none"/>
          <w:lang w:val="en-US" w:eastAsia="zh-CN"/>
        </w:rPr>
      </w:pPr>
      <w:bookmarkStart w:id="44" w:name="_Toc11367"/>
      <w:bookmarkStart w:id="45" w:name="_Toc1466"/>
      <w:bookmarkStart w:id="46" w:name="_Toc32459"/>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lang w:val="en-US" w:eastAsia="zh-CN"/>
        </w:rPr>
        <w:t>应急能力提升工程</w:t>
      </w:r>
      <w:bookmarkEnd w:id="44"/>
    </w:p>
    <w:p>
      <w:pPr>
        <w:shd w:val="clear"/>
        <w:ind w:firstLine="640"/>
        <w:rPr>
          <w:rFonts w:hint="eastAsia" w:ascii="Times New Roman" w:hAnsi="Times New Roman" w:cs="Times New Roman"/>
          <w:b w:val="0"/>
          <w:bCs w:val="0"/>
          <w:color w:val="auto"/>
          <w:highlight w:val="none"/>
          <w:u w:val="none"/>
          <w:lang w:val="en-US" w:eastAsia="zh-CN"/>
        </w:rPr>
      </w:pPr>
      <w:r>
        <w:rPr>
          <w:rFonts w:hint="default" w:ascii="Times New Roman" w:hAnsi="Times New Roman" w:cs="Times New Roman"/>
          <w:b w:val="0"/>
          <w:bCs w:val="0"/>
          <w:color w:val="auto"/>
          <w:highlight w:val="none"/>
          <w:u w:val="none"/>
          <w:lang w:val="en-US" w:eastAsia="zh-CN"/>
        </w:rPr>
        <w:t>升级改造</w:t>
      </w:r>
      <w:r>
        <w:rPr>
          <w:rFonts w:hint="eastAsia" w:ascii="Times New Roman" w:hAnsi="Times New Roman" w:cs="Times New Roman"/>
          <w:b w:val="0"/>
          <w:bCs w:val="0"/>
          <w:color w:val="auto"/>
          <w:highlight w:val="none"/>
          <w:u w:val="none"/>
          <w:lang w:val="en-US" w:eastAsia="zh-CN"/>
        </w:rPr>
        <w:t>师市</w:t>
      </w:r>
      <w:r>
        <w:rPr>
          <w:rFonts w:hint="default" w:ascii="Times New Roman" w:hAnsi="Times New Roman" w:cs="Times New Roman"/>
          <w:b w:val="0"/>
          <w:bCs w:val="0"/>
          <w:color w:val="auto"/>
          <w:highlight w:val="none"/>
          <w:u w:val="none"/>
          <w:lang w:val="en-US" w:eastAsia="zh-CN"/>
        </w:rPr>
        <w:t>应急指挥中心，</w:t>
      </w:r>
      <w:r>
        <w:rPr>
          <w:rFonts w:hint="eastAsia" w:ascii="Times New Roman" w:hAnsi="Times New Roman" w:cs="Times New Roman"/>
          <w:b w:val="0"/>
          <w:bCs w:val="0"/>
          <w:color w:val="auto"/>
          <w:highlight w:val="none"/>
          <w:u w:val="none"/>
          <w:lang w:val="en-US" w:eastAsia="zh-CN"/>
        </w:rPr>
        <w:t>完善</w:t>
      </w:r>
      <w:r>
        <w:rPr>
          <w:rFonts w:hint="default" w:ascii="Times New Roman" w:hAnsi="Times New Roman" w:cs="Times New Roman"/>
          <w:b w:val="0"/>
          <w:bCs w:val="0"/>
          <w:color w:val="auto"/>
          <w:highlight w:val="none"/>
          <w:u w:val="none"/>
          <w:lang w:val="en-US" w:eastAsia="zh-CN"/>
        </w:rPr>
        <w:t>调度指挥、会商研判、模拟推演、业务保障等配套设施设备和系统功能</w:t>
      </w:r>
      <w:r>
        <w:rPr>
          <w:rFonts w:hint="eastAsia" w:ascii="Times New Roman" w:hAnsi="Times New Roman" w:cs="Times New Roman"/>
          <w:b w:val="0"/>
          <w:bCs w:val="0"/>
          <w:color w:val="auto"/>
          <w:highlight w:val="none"/>
          <w:u w:val="none"/>
          <w:lang w:val="en-US" w:eastAsia="zh-CN"/>
        </w:rPr>
        <w:t>。建立应急部门与空中交通管理部门工作通报协同和应急联动机制，在重点区域合理布局，强化师市航空应急救援力量建设，综合利用城市社区服务设施、公园、广场和中小学校等现有设施，采取确认、修缮、改建等方式，建设具备应急指挥、应急避难、医疗救治等功能的应急避难场所。依托兵团安全生产风险综合监测预警平台，提升灾害事故预警监测能力。建设预警信息报送发布平台，及时准确发布预警信息。</w:t>
      </w:r>
    </w:p>
    <w:p>
      <w:pPr>
        <w:pStyle w:val="3"/>
        <w:shd w:val="clear"/>
        <w:bidi w:val="0"/>
        <w:rPr>
          <w:rFonts w:hint="eastAsia" w:ascii="Times New Roman" w:hAnsi="Times New Roman" w:cs="Times New Roman"/>
          <w:color w:val="auto"/>
          <w:highlight w:val="none"/>
          <w:lang w:val="en-US" w:eastAsia="zh-CN"/>
        </w:rPr>
      </w:pPr>
      <w:bookmarkStart w:id="47" w:name="_Toc10374"/>
      <w:r>
        <w:rPr>
          <w:rFonts w:hint="eastAsia" w:cs="Times New Roman"/>
          <w:color w:val="auto"/>
          <w:highlight w:val="none"/>
          <w:lang w:val="en-US" w:eastAsia="zh-CN"/>
        </w:rPr>
        <w:t>（二）</w:t>
      </w:r>
      <w:r>
        <w:rPr>
          <w:rFonts w:hint="eastAsia" w:ascii="Times New Roman" w:hAnsi="Times New Roman" w:cs="Times New Roman"/>
          <w:color w:val="auto"/>
          <w:highlight w:val="none"/>
          <w:lang w:val="en-US" w:eastAsia="zh-CN"/>
        </w:rPr>
        <w:t>基层应急能力建设工程</w:t>
      </w:r>
      <w:bookmarkEnd w:id="47"/>
    </w:p>
    <w:p>
      <w:pPr>
        <w:shd w:val="clear"/>
        <w:ind w:firstLine="640"/>
        <w:rPr>
          <w:rFonts w:hint="default" w:ascii="Times New Roman" w:hAnsi="Times New Roman" w:cs="Times New Roman"/>
          <w:b w:val="0"/>
          <w:bCs w:val="0"/>
          <w:color w:val="auto"/>
          <w:highlight w:val="none"/>
          <w:u w:val="none"/>
          <w:lang w:val="en-US" w:eastAsia="zh-CN"/>
        </w:rPr>
      </w:pPr>
      <w:r>
        <w:rPr>
          <w:rFonts w:hint="default" w:ascii="Times New Roman" w:hAnsi="Times New Roman" w:cs="Times New Roman"/>
          <w:b w:val="0"/>
          <w:bCs w:val="0"/>
          <w:color w:val="auto"/>
          <w:highlight w:val="none"/>
          <w:u w:val="none"/>
          <w:lang w:val="en-US" w:eastAsia="zh-CN"/>
        </w:rPr>
        <w:t>实施基层应急能力提升计划，</w:t>
      </w:r>
      <w:r>
        <w:rPr>
          <w:rFonts w:hint="eastAsia" w:ascii="Times New Roman" w:hAnsi="Times New Roman" w:cs="Times New Roman"/>
          <w:b w:val="0"/>
          <w:bCs w:val="0"/>
          <w:color w:val="auto"/>
          <w:highlight w:val="none"/>
          <w:u w:val="none"/>
          <w:lang w:val="en-US" w:eastAsia="zh-CN"/>
        </w:rPr>
        <w:t>开展</w:t>
      </w:r>
      <w:r>
        <w:rPr>
          <w:rFonts w:hint="default" w:ascii="Times New Roman" w:hAnsi="Times New Roman" w:cs="Times New Roman"/>
          <w:b w:val="0"/>
          <w:bCs w:val="0"/>
          <w:color w:val="auto"/>
          <w:highlight w:val="none"/>
          <w:u w:val="none"/>
          <w:lang w:val="en-US" w:eastAsia="zh-CN"/>
        </w:rPr>
        <w:t>基层应急管理能力标准化建设，为基层应急管理工作人员配备常用应急救援装备和个体防护装备</w:t>
      </w:r>
      <w:r>
        <w:rPr>
          <w:rFonts w:hint="eastAsia" w:ascii="Times New Roman" w:hAnsi="Times New Roman" w:cs="Times New Roman"/>
          <w:b w:val="0"/>
          <w:bCs w:val="0"/>
          <w:color w:val="auto"/>
          <w:highlight w:val="none"/>
          <w:u w:val="none"/>
          <w:lang w:val="en-US" w:eastAsia="zh-CN"/>
        </w:rPr>
        <w:t>。积极推进一批二级消防站和</w:t>
      </w:r>
      <w:r>
        <w:rPr>
          <w:rFonts w:hint="default" w:ascii="Times New Roman" w:hAnsi="Times New Roman" w:cs="Times New Roman"/>
          <w:b w:val="0"/>
          <w:bCs w:val="0"/>
          <w:color w:val="auto"/>
          <w:highlight w:val="none"/>
          <w:u w:val="none"/>
          <w:lang w:val="en-US" w:eastAsia="zh-CN"/>
        </w:rPr>
        <w:t>应急避难场所</w:t>
      </w:r>
      <w:r>
        <w:rPr>
          <w:rFonts w:hint="eastAsia" w:ascii="Times New Roman" w:hAnsi="Times New Roman" w:cs="Times New Roman"/>
          <w:b w:val="0"/>
          <w:bCs w:val="0"/>
          <w:color w:val="auto"/>
          <w:highlight w:val="none"/>
          <w:u w:val="none"/>
          <w:lang w:val="en-US" w:eastAsia="zh-CN"/>
        </w:rPr>
        <w:t>建设。推进</w:t>
      </w:r>
      <w:r>
        <w:rPr>
          <w:rFonts w:hint="default" w:ascii="Times New Roman" w:hAnsi="Times New Roman" w:cs="Times New Roman"/>
          <w:b w:val="0"/>
          <w:bCs w:val="0"/>
          <w:color w:val="auto"/>
          <w:highlight w:val="none"/>
          <w:u w:val="none"/>
          <w:lang w:val="en-US" w:eastAsia="zh-CN"/>
        </w:rPr>
        <w:t>基层应急指挥终端建设</w:t>
      </w:r>
      <w:r>
        <w:rPr>
          <w:rFonts w:hint="eastAsia" w:ascii="Times New Roman" w:hAnsi="Times New Roman" w:cs="Times New Roman"/>
          <w:b w:val="0"/>
          <w:bCs w:val="0"/>
          <w:color w:val="auto"/>
          <w:highlight w:val="none"/>
          <w:u w:val="none"/>
          <w:lang w:val="en-US" w:eastAsia="zh-CN"/>
        </w:rPr>
        <w:t>，升级连队紧急</w:t>
      </w:r>
      <w:r>
        <w:rPr>
          <w:rFonts w:hint="default" w:ascii="Times New Roman" w:hAnsi="Times New Roman" w:cs="Times New Roman"/>
          <w:b w:val="0"/>
          <w:bCs w:val="0"/>
          <w:color w:val="auto"/>
          <w:highlight w:val="none"/>
          <w:u w:val="none"/>
          <w:lang w:val="en-US" w:eastAsia="zh-CN"/>
        </w:rPr>
        <w:t>预警信息发布渠道</w:t>
      </w:r>
      <w:r>
        <w:rPr>
          <w:rFonts w:hint="eastAsia" w:ascii="Times New Roman" w:hAnsi="Times New Roman" w:cs="Times New Roman"/>
          <w:b w:val="0"/>
          <w:bCs w:val="0"/>
          <w:color w:val="auto"/>
          <w:highlight w:val="none"/>
          <w:u w:val="none"/>
          <w:lang w:val="en-US" w:eastAsia="zh-CN"/>
        </w:rPr>
        <w:t>，完善连队</w:t>
      </w:r>
      <w:r>
        <w:rPr>
          <w:rFonts w:hint="default" w:ascii="Times New Roman" w:hAnsi="Times New Roman" w:cs="Times New Roman"/>
          <w:b w:val="0"/>
          <w:bCs w:val="0"/>
          <w:color w:val="auto"/>
          <w:highlight w:val="none"/>
          <w:u w:val="none"/>
          <w:lang w:val="en-US" w:eastAsia="zh-CN"/>
        </w:rPr>
        <w:t>多灾易灾地区应急广播、大喇叭系统</w:t>
      </w:r>
      <w:r>
        <w:rPr>
          <w:rFonts w:hint="eastAsia" w:ascii="Times New Roman" w:hAnsi="Times New Roman" w:cs="Times New Roman"/>
          <w:b w:val="0"/>
          <w:bCs w:val="0"/>
          <w:color w:val="auto"/>
          <w:highlight w:val="none"/>
          <w:u w:val="none"/>
          <w:lang w:val="en-US" w:eastAsia="zh-CN"/>
        </w:rPr>
        <w:t>。实施</w:t>
      </w:r>
      <w:r>
        <w:rPr>
          <w:rFonts w:hint="default" w:ascii="Times New Roman" w:hAnsi="Times New Roman" w:cs="Times New Roman"/>
          <w:b w:val="0"/>
          <w:bCs w:val="0"/>
          <w:color w:val="auto"/>
          <w:highlight w:val="none"/>
          <w:u w:val="none"/>
          <w:lang w:val="en-US" w:eastAsia="zh-CN"/>
        </w:rPr>
        <w:t>安全生产和防灾减灾科普体验馆配套设施及设备购置项目</w:t>
      </w:r>
      <w:r>
        <w:rPr>
          <w:rFonts w:hint="eastAsia" w:ascii="Times New Roman" w:hAnsi="Times New Roman" w:cs="Times New Roman"/>
          <w:b w:val="0"/>
          <w:bCs w:val="0"/>
          <w:color w:val="auto"/>
          <w:highlight w:val="none"/>
          <w:u w:val="none"/>
          <w:lang w:val="en-US" w:eastAsia="zh-CN"/>
        </w:rPr>
        <w:t>。</w:t>
      </w:r>
    </w:p>
    <w:p>
      <w:pPr>
        <w:pStyle w:val="3"/>
        <w:shd w:val="clear"/>
        <w:bidi w:val="0"/>
        <w:rPr>
          <w:rFonts w:hint="default" w:ascii="Times New Roman" w:hAnsi="Times New Roman" w:cs="Times New Roman"/>
          <w:b/>
          <w:bCs/>
          <w:color w:val="auto"/>
          <w:highlight w:val="none"/>
          <w:lang w:val="en-US" w:eastAsia="zh-CN"/>
        </w:rPr>
      </w:pPr>
      <w:bookmarkStart w:id="48" w:name="_Toc19088"/>
      <w:bookmarkStart w:id="49" w:name="OLE_LINK15"/>
      <w:r>
        <w:rPr>
          <w:rFonts w:hint="default" w:ascii="Times New Roman" w:hAnsi="Times New Roman" w:cs="Times New Roman"/>
          <w:b/>
          <w:bCs/>
          <w:color w:val="auto"/>
          <w:highlight w:val="none"/>
          <w:lang w:val="en-US" w:eastAsia="zh-CN"/>
        </w:rPr>
        <w:t>（</w:t>
      </w:r>
      <w:r>
        <w:rPr>
          <w:rFonts w:hint="eastAsia" w:ascii="Times New Roman" w:hAnsi="Times New Roman" w:cs="Times New Roman"/>
          <w:b/>
          <w:bCs/>
          <w:color w:val="auto"/>
          <w:highlight w:val="none"/>
          <w:lang w:val="en-US" w:eastAsia="zh-CN"/>
        </w:rPr>
        <w:t>三</w:t>
      </w:r>
      <w:r>
        <w:rPr>
          <w:rFonts w:hint="default" w:ascii="Times New Roman" w:hAnsi="Times New Roman" w:cs="Times New Roman"/>
          <w:b/>
          <w:bCs/>
          <w:color w:val="auto"/>
          <w:highlight w:val="none"/>
          <w:lang w:val="en-US" w:eastAsia="zh-CN"/>
        </w:rPr>
        <w:t>）</w:t>
      </w:r>
      <w:r>
        <w:rPr>
          <w:rFonts w:hint="eastAsia" w:ascii="Times New Roman" w:hAnsi="Times New Roman" w:cs="Times New Roman"/>
          <w:b/>
          <w:bCs/>
          <w:color w:val="auto"/>
          <w:highlight w:val="none"/>
          <w:lang w:val="en-US" w:eastAsia="zh-CN"/>
        </w:rPr>
        <w:t>新质生产力安全保障工程</w:t>
      </w:r>
      <w:bookmarkEnd w:id="48"/>
    </w:p>
    <w:bookmarkEnd w:id="49"/>
    <w:p>
      <w:pPr>
        <w:shd w:val="clear"/>
        <w:ind w:firstLine="640"/>
        <w:rPr>
          <w:rFonts w:hint="eastAsia" w:ascii="Times New Roman" w:hAnsi="Times New Roman" w:cs="Times New Roman"/>
          <w:b w:val="0"/>
          <w:bCs w:val="0"/>
          <w:color w:val="auto"/>
          <w:highlight w:val="none"/>
          <w:u w:val="none"/>
          <w:lang w:val="en-US" w:eastAsia="zh-CN"/>
        </w:rPr>
      </w:pPr>
      <w:r>
        <w:rPr>
          <w:rFonts w:hint="eastAsia" w:ascii="Times New Roman" w:hAnsi="Times New Roman" w:cs="Times New Roman"/>
          <w:b w:val="0"/>
          <w:bCs w:val="0"/>
          <w:color w:val="auto"/>
          <w:highlight w:val="none"/>
          <w:u w:val="none"/>
          <w:lang w:val="en-US" w:eastAsia="zh-CN"/>
        </w:rPr>
        <w:t>建设师市应急管理综合支撑中心实验室，加快应急救援机器人检测、无人机实战验证、应急通信和应急装备物联网应用。推进应急通信和应急管理信息化建设，大力实施智慧应急大数据工程，构建“智慧应急大脑”，积极开展北斗系统应急管理能力示范创建。</w:t>
      </w:r>
    </w:p>
    <w:p>
      <w:pPr>
        <w:pStyle w:val="3"/>
        <w:shd w:val="clear"/>
        <w:bidi w:val="0"/>
        <w:rPr>
          <w:rFonts w:hint="default" w:ascii="Times New Roman" w:hAnsi="Times New Roman" w:cs="Times New Roman"/>
          <w:b/>
          <w:bCs/>
          <w:color w:val="auto"/>
          <w:highlight w:val="none"/>
          <w:lang w:val="en-US" w:eastAsia="zh-CN"/>
        </w:rPr>
      </w:pPr>
      <w:bookmarkStart w:id="50" w:name="_Toc4652"/>
      <w:r>
        <w:rPr>
          <w:rFonts w:hint="default" w:ascii="Times New Roman" w:hAnsi="Times New Roman" w:cs="Times New Roman"/>
          <w:b/>
          <w:bCs/>
          <w:color w:val="auto"/>
          <w:highlight w:val="none"/>
          <w:lang w:val="en-US" w:eastAsia="zh-CN"/>
        </w:rPr>
        <w:t>（</w:t>
      </w:r>
      <w:r>
        <w:rPr>
          <w:rFonts w:hint="eastAsia" w:ascii="Times New Roman" w:hAnsi="Times New Roman" w:cs="Times New Roman"/>
          <w:b/>
          <w:bCs/>
          <w:color w:val="auto"/>
          <w:highlight w:val="none"/>
          <w:lang w:val="en-US" w:eastAsia="zh-CN"/>
        </w:rPr>
        <w:t>四</w:t>
      </w:r>
      <w:r>
        <w:rPr>
          <w:rFonts w:hint="default" w:ascii="Times New Roman" w:hAnsi="Times New Roman" w:cs="Times New Roman"/>
          <w:b/>
          <w:bCs/>
          <w:color w:val="auto"/>
          <w:highlight w:val="none"/>
          <w:lang w:val="en-US" w:eastAsia="zh-CN"/>
        </w:rPr>
        <w:t>）</w:t>
      </w:r>
      <w:r>
        <w:rPr>
          <w:rFonts w:hint="eastAsia" w:ascii="Times New Roman" w:hAnsi="Times New Roman" w:cs="Times New Roman"/>
          <w:b/>
          <w:bCs/>
          <w:color w:val="auto"/>
          <w:highlight w:val="none"/>
          <w:lang w:val="en-US" w:eastAsia="zh-CN"/>
        </w:rPr>
        <w:t>重点领域安全风险治理工程</w:t>
      </w:r>
      <w:bookmarkEnd w:id="50"/>
    </w:p>
    <w:p>
      <w:pPr>
        <w:shd w:val="clear"/>
        <w:ind w:firstLine="640"/>
        <w:rPr>
          <w:rFonts w:hint="eastAsia" w:ascii="Times New Roman" w:hAnsi="Times New Roman" w:cs="Times New Roman"/>
          <w:b w:val="0"/>
          <w:bCs w:val="0"/>
          <w:color w:val="auto"/>
          <w:highlight w:val="none"/>
          <w:u w:val="none"/>
          <w:lang w:val="en-US" w:eastAsia="zh-CN"/>
        </w:rPr>
      </w:pPr>
      <w:r>
        <w:rPr>
          <w:rFonts w:hint="eastAsia" w:ascii="Times New Roman" w:hAnsi="Times New Roman" w:cs="Times New Roman"/>
          <w:b w:val="0"/>
          <w:bCs w:val="0"/>
          <w:color w:val="auto"/>
          <w:highlight w:val="none"/>
          <w:u w:val="none"/>
          <w:lang w:val="en-US" w:eastAsia="zh-CN"/>
        </w:rPr>
        <w:t>推进基层防灾基础设施建设，加强公共消防设施和森林草原防火设施建设，加强道路、隧道、桥梁安全隐患整治工程，开展行业单位消防安全示范建设，实施消防系统改造，打通消防车通道、楼内疏散通道等“生命通道”。安全生产预防工程建设，基本完成尾矿库“头顶库”安全治理及无生产经营主体尾矿库、长期停用尾矿库闭库治理，实施“工业互联网+安全生产”融合应用工程，建设行业分中心和数据支撑平台，建立安全生产数据目录。</w:t>
      </w:r>
    </w:p>
    <w:p>
      <w:pPr>
        <w:pStyle w:val="3"/>
        <w:shd w:val="clear"/>
        <w:bidi w:val="0"/>
        <w:rPr>
          <w:rFonts w:hint="default" w:ascii="Times New Roman" w:hAnsi="Times New Roman" w:cs="Times New Roman"/>
          <w:b/>
          <w:bCs/>
          <w:color w:val="auto"/>
          <w:highlight w:val="none"/>
          <w:lang w:val="en-US" w:eastAsia="zh-CN"/>
        </w:rPr>
      </w:pPr>
      <w:bookmarkStart w:id="51" w:name="_Toc8030"/>
      <w:bookmarkStart w:id="52" w:name="OLE_LINK16"/>
      <w:r>
        <w:rPr>
          <w:rFonts w:hint="default" w:ascii="Times New Roman" w:hAnsi="Times New Roman" w:cs="Times New Roman"/>
          <w:b/>
          <w:bCs/>
          <w:color w:val="auto"/>
          <w:highlight w:val="none"/>
          <w:lang w:val="en-US" w:eastAsia="zh-CN"/>
        </w:rPr>
        <w:t>（</w:t>
      </w:r>
      <w:r>
        <w:rPr>
          <w:rFonts w:hint="eastAsia" w:ascii="Times New Roman" w:hAnsi="Times New Roman" w:cs="Times New Roman"/>
          <w:b/>
          <w:bCs/>
          <w:color w:val="auto"/>
          <w:highlight w:val="none"/>
          <w:lang w:val="en-US" w:eastAsia="zh-CN"/>
        </w:rPr>
        <w:t>五</w:t>
      </w:r>
      <w:r>
        <w:rPr>
          <w:rFonts w:hint="default" w:ascii="Times New Roman" w:hAnsi="Times New Roman" w:cs="Times New Roman"/>
          <w:b/>
          <w:bCs/>
          <w:color w:val="auto"/>
          <w:highlight w:val="none"/>
          <w:lang w:val="en-US" w:eastAsia="zh-CN"/>
        </w:rPr>
        <w:t>）</w:t>
      </w:r>
      <w:r>
        <w:rPr>
          <w:rFonts w:hint="eastAsia" w:ascii="Times New Roman" w:hAnsi="Times New Roman" w:cs="Times New Roman"/>
          <w:b/>
          <w:bCs/>
          <w:color w:val="auto"/>
          <w:highlight w:val="none"/>
          <w:lang w:val="en-US" w:eastAsia="zh-CN"/>
        </w:rPr>
        <w:t>应急安全科技装备提升工程</w:t>
      </w:r>
      <w:bookmarkEnd w:id="51"/>
    </w:p>
    <w:bookmarkEnd w:id="52"/>
    <w:p>
      <w:pPr>
        <w:shd w:val="clear"/>
        <w:ind w:firstLine="640"/>
        <w:rPr>
          <w:rFonts w:hint="default" w:ascii="Times New Roman" w:hAnsi="Times New Roman" w:cs="Times New Roman"/>
          <w:b w:val="0"/>
          <w:bCs w:val="0"/>
          <w:color w:val="auto"/>
          <w:highlight w:val="none"/>
          <w:u w:val="none"/>
          <w:lang w:val="en-US" w:eastAsia="zh-CN"/>
        </w:rPr>
      </w:pPr>
      <w:r>
        <w:rPr>
          <w:rFonts w:hint="eastAsia" w:ascii="Times New Roman" w:hAnsi="Times New Roman" w:cs="Times New Roman"/>
          <w:b w:val="0"/>
          <w:bCs w:val="0"/>
          <w:color w:val="auto"/>
          <w:highlight w:val="none"/>
          <w:u w:val="none"/>
          <w:lang w:val="en-US" w:eastAsia="zh-CN"/>
        </w:rPr>
        <w:t>针对重大险情，加强太阳能长航时和高原型大载荷无人机、机器人以及轻量化、智能化、高机动性装备研发及使用，加大5G、高通量卫星、船载和机载通信、无人机通信等先进技术应急通信装备的配备和应用力度。实施安全应急装备应用试点示范和高风险行业事故预防装备推广工程，引导高危行业重点领域企业提升安全装备水平。根据师市防灾减灾实际需要，补充和储备一批救援过程中需求量大、易损耗或调集难度大的救援装备、安全监管执法装备，配套设备、备品备件及相关物资，进一步健全完善师市大型工程机械和运输车辆的统筹调配机制。</w:t>
      </w:r>
    </w:p>
    <w:p>
      <w:pPr>
        <w:pStyle w:val="3"/>
        <w:shd w:val="clear"/>
        <w:bidi w:val="0"/>
        <w:rPr>
          <w:rFonts w:hint="default" w:ascii="Times New Roman" w:hAnsi="Times New Roman" w:cs="Times New Roman"/>
          <w:b/>
          <w:bCs/>
          <w:color w:val="auto"/>
          <w:highlight w:val="none"/>
          <w:lang w:val="en-US" w:eastAsia="zh-CN"/>
        </w:rPr>
      </w:pPr>
      <w:bookmarkStart w:id="53" w:name="_Toc17453"/>
      <w:bookmarkStart w:id="54" w:name="OLE_LINK19"/>
      <w:r>
        <w:rPr>
          <w:rFonts w:hint="default" w:ascii="Times New Roman" w:hAnsi="Times New Roman" w:cs="Times New Roman"/>
          <w:b/>
          <w:bCs/>
          <w:color w:val="auto"/>
          <w:highlight w:val="none"/>
          <w:lang w:val="en-US" w:eastAsia="zh-CN"/>
        </w:rPr>
        <w:t>（</w:t>
      </w:r>
      <w:r>
        <w:rPr>
          <w:rFonts w:hint="eastAsia" w:ascii="Times New Roman" w:hAnsi="Times New Roman" w:cs="Times New Roman"/>
          <w:b/>
          <w:bCs/>
          <w:color w:val="auto"/>
          <w:highlight w:val="none"/>
          <w:lang w:val="en-US" w:eastAsia="zh-CN"/>
        </w:rPr>
        <w:t>六</w:t>
      </w:r>
      <w:r>
        <w:rPr>
          <w:rFonts w:hint="default" w:ascii="Times New Roman" w:hAnsi="Times New Roman" w:cs="Times New Roman"/>
          <w:b/>
          <w:bCs/>
          <w:color w:val="auto"/>
          <w:highlight w:val="none"/>
          <w:lang w:val="en-US" w:eastAsia="zh-CN"/>
        </w:rPr>
        <w:t>）</w:t>
      </w:r>
      <w:bookmarkStart w:id="55" w:name="OLE_LINK18"/>
      <w:r>
        <w:rPr>
          <w:rFonts w:hint="eastAsia" w:ascii="Times New Roman" w:hAnsi="Times New Roman" w:cs="Times New Roman"/>
          <w:b/>
          <w:bCs/>
          <w:color w:val="auto"/>
          <w:highlight w:val="none"/>
          <w:lang w:val="en-US" w:eastAsia="zh-CN"/>
        </w:rPr>
        <w:t>应急物资保障能力提升工程</w:t>
      </w:r>
      <w:bookmarkEnd w:id="53"/>
      <w:bookmarkEnd w:id="55"/>
    </w:p>
    <w:bookmarkEnd w:id="54"/>
    <w:p>
      <w:pPr>
        <w:shd w:val="clear"/>
        <w:ind w:firstLine="640"/>
        <w:rPr>
          <w:rFonts w:hint="eastAsia" w:ascii="Times New Roman" w:hAnsi="Times New Roman" w:cs="Times New Roman"/>
          <w:b w:val="0"/>
          <w:bCs w:val="0"/>
          <w:color w:val="auto"/>
          <w:highlight w:val="none"/>
          <w:u w:val="none"/>
          <w:lang w:val="en-US" w:eastAsia="zh-CN"/>
        </w:rPr>
      </w:pPr>
      <w:r>
        <w:rPr>
          <w:rFonts w:hint="eastAsia" w:ascii="Times New Roman" w:hAnsi="Times New Roman" w:cs="Times New Roman"/>
          <w:b w:val="0"/>
          <w:bCs w:val="0"/>
          <w:color w:val="auto"/>
          <w:highlight w:val="none"/>
          <w:u w:val="none"/>
          <w:lang w:val="en-US" w:eastAsia="zh-CN"/>
        </w:rPr>
        <w:t>加强师市应急物资储备，规划布局团场应急物资储备库（点）。中风险及以上地区应储备能够满足本行政区域启动一级应急响应所需物资，并留有一定冗余。按照“有固定场所、有远程监控、有防火设施、有除湿设备、有装卸工具”的“五有”标准，配齐相关硬件设备，提升物资库防盗、防火、防潮以及物资快速装卸的能力。鼓励加快、加大新质生产力投入力度，引入现代仓储物流技术和设备，加快储备库设施改造和设备升级；结合发展低空经济、数字经济、创新社会服务等，根据实际需要为储备库配备应急通信装备、物流终端设备、电动叉车、液压拖车等实用新型装备。</w:t>
      </w:r>
    </w:p>
    <w:p>
      <w:pPr>
        <w:pStyle w:val="3"/>
        <w:shd w:val="clear"/>
        <w:bidi w:val="0"/>
        <w:rPr>
          <w:rFonts w:hint="default" w:ascii="Times New Roman" w:hAnsi="Times New Roman" w:cs="Times New Roman"/>
          <w:b/>
          <w:bCs/>
          <w:color w:val="auto"/>
          <w:highlight w:val="none"/>
          <w:lang w:val="en-US" w:eastAsia="zh-CN"/>
        </w:rPr>
      </w:pPr>
      <w:bookmarkStart w:id="56" w:name="_Toc18237"/>
      <w:r>
        <w:rPr>
          <w:rFonts w:hint="default" w:ascii="Times New Roman" w:hAnsi="Times New Roman" w:cs="Times New Roman"/>
          <w:b/>
          <w:bCs/>
          <w:color w:val="auto"/>
          <w:highlight w:val="none"/>
          <w:lang w:val="en-US" w:eastAsia="zh-CN"/>
        </w:rPr>
        <w:t>（</w:t>
      </w:r>
      <w:r>
        <w:rPr>
          <w:rFonts w:hint="eastAsia" w:ascii="Times New Roman" w:hAnsi="Times New Roman" w:cs="Times New Roman"/>
          <w:b/>
          <w:bCs/>
          <w:color w:val="auto"/>
          <w:highlight w:val="none"/>
          <w:lang w:val="en-US" w:eastAsia="zh-CN"/>
        </w:rPr>
        <w:t>七</w:t>
      </w:r>
      <w:r>
        <w:rPr>
          <w:rFonts w:hint="default" w:ascii="Times New Roman" w:hAnsi="Times New Roman" w:cs="Times New Roman"/>
          <w:b/>
          <w:bCs/>
          <w:color w:val="auto"/>
          <w:highlight w:val="none"/>
          <w:lang w:val="en-US" w:eastAsia="zh-CN"/>
        </w:rPr>
        <w:t>）</w:t>
      </w:r>
      <w:r>
        <w:rPr>
          <w:rFonts w:hint="eastAsia" w:ascii="Times New Roman" w:hAnsi="Times New Roman" w:cs="Times New Roman"/>
          <w:b/>
          <w:bCs/>
          <w:color w:val="auto"/>
          <w:highlight w:val="none"/>
          <w:lang w:val="en-US" w:eastAsia="zh-CN"/>
        </w:rPr>
        <w:t>应急救援中心建设工程</w:t>
      </w:r>
      <w:bookmarkEnd w:id="56"/>
    </w:p>
    <w:p>
      <w:pPr>
        <w:shd w:val="clear"/>
        <w:ind w:firstLine="640"/>
        <w:rPr>
          <w:rFonts w:hint="eastAsia" w:ascii="Times New Roman" w:hAnsi="Times New Roman" w:cs="Times New Roman"/>
          <w:b w:val="0"/>
          <w:bCs w:val="0"/>
          <w:color w:val="auto"/>
          <w:highlight w:val="none"/>
          <w:u w:val="none"/>
          <w:lang w:val="en-US" w:eastAsia="zh-CN"/>
        </w:rPr>
      </w:pPr>
      <w:r>
        <w:rPr>
          <w:rFonts w:hint="eastAsia" w:ascii="Times New Roman" w:hAnsi="Times New Roman" w:cs="Times New Roman"/>
          <w:b w:val="0"/>
          <w:bCs w:val="0"/>
          <w:color w:val="auto"/>
          <w:highlight w:val="none"/>
          <w:u w:val="none"/>
          <w:lang w:val="en-US" w:eastAsia="zh-CN"/>
        </w:rPr>
        <w:t>加强应急救援力量建设，实施双河市应急救援中心建设项目和综合应急实训演练基地项目。依托双河市一级普通消防站，加强应急救援队伍建设和专业救援装备建设，重点加强监测预警、处置救援等大型、特殊装备配备及机动能力建设，增配救援车辆、个体防护等装备。依托师市重点企业建设一批高危行业应急救援骨干、基层队伍，加强专业装备配备，提高快速应急处置能力和应急救援能力。</w:t>
      </w:r>
    </w:p>
    <w:p>
      <w:pPr>
        <w:pStyle w:val="3"/>
        <w:numPr>
          <w:ilvl w:val="0"/>
          <w:numId w:val="0"/>
        </w:numPr>
        <w:shd w:val="clear"/>
        <w:bidi w:val="0"/>
        <w:ind w:firstLine="643" w:firstLineChars="200"/>
        <w:rPr>
          <w:rFonts w:hint="eastAsia" w:ascii="Times New Roman" w:hAnsi="Times New Roman" w:cs="Times New Roman"/>
          <w:b w:val="0"/>
          <w:bCs w:val="0"/>
          <w:color w:val="auto"/>
          <w:highlight w:val="none"/>
          <w:u w:val="none"/>
          <w:lang w:val="en-US" w:eastAsia="zh-CN"/>
        </w:rPr>
      </w:pPr>
      <w:bookmarkStart w:id="57" w:name="_Toc9603"/>
      <w:r>
        <w:rPr>
          <w:rFonts w:hint="eastAsia" w:cs="Times New Roman"/>
          <w:b/>
          <w:bCs/>
          <w:color w:val="auto"/>
          <w:highlight w:val="none"/>
          <w:lang w:val="en-US" w:eastAsia="zh-CN"/>
        </w:rPr>
        <w:t>（八）</w:t>
      </w:r>
      <w:r>
        <w:rPr>
          <w:rFonts w:hint="eastAsia" w:ascii="Times New Roman" w:hAnsi="Times New Roman" w:cs="Times New Roman"/>
          <w:b/>
          <w:bCs/>
          <w:color w:val="auto"/>
          <w:highlight w:val="none"/>
          <w:lang w:val="en-US" w:eastAsia="zh-CN"/>
        </w:rPr>
        <w:t>防灾减灾</w:t>
      </w:r>
      <w:r>
        <w:rPr>
          <w:rFonts w:hint="eastAsia" w:cs="Times New Roman"/>
          <w:b/>
          <w:bCs/>
          <w:color w:val="auto"/>
          <w:highlight w:val="none"/>
          <w:lang w:val="en-US" w:eastAsia="zh-CN"/>
        </w:rPr>
        <w:t>救灾能力提升</w:t>
      </w:r>
      <w:r>
        <w:rPr>
          <w:rFonts w:hint="eastAsia" w:ascii="Times New Roman" w:hAnsi="Times New Roman" w:cs="Times New Roman"/>
          <w:b/>
          <w:bCs/>
          <w:color w:val="auto"/>
          <w:highlight w:val="none"/>
          <w:lang w:val="en-US" w:eastAsia="zh-CN"/>
        </w:rPr>
        <w:t>工程</w:t>
      </w:r>
      <w:bookmarkEnd w:id="57"/>
    </w:p>
    <w:p>
      <w:pPr>
        <w:shd w:val="clear"/>
        <w:ind w:firstLine="640"/>
        <w:rPr>
          <w:rFonts w:hint="eastAsia" w:ascii="仿宋_GB2312" w:hAnsi="仿宋_GB2312" w:eastAsia="仿宋_GB2312" w:cs="仿宋_GB2312"/>
          <w:color w:val="auto"/>
          <w:sz w:val="32"/>
          <w:szCs w:val="32"/>
          <w:highlight w:val="none"/>
          <w:lang w:eastAsia="zh-CN"/>
        </w:rPr>
      </w:pPr>
      <w:r>
        <w:rPr>
          <w:rFonts w:hint="eastAsia" w:ascii="Times New Roman" w:hAnsi="Times New Roman" w:cs="Times New Roman"/>
          <w:b w:val="0"/>
          <w:bCs w:val="0"/>
          <w:color w:val="auto"/>
          <w:highlight w:val="none"/>
          <w:u w:val="none"/>
          <w:lang w:val="en-US" w:eastAsia="zh-CN"/>
        </w:rPr>
        <w:t>加强应急避难场所建设，提升自然灾害应急能力，为师市政府专职消防队配备应急救援装备。提升森林草原火灾应急能力，推进森林草原防灭火专业设施建设项目；聚焦河堤加固、河道疏浚整治、水库除险加固等工程建设，着力提升流域防洪排涝标准与调蓄能力，强化山洪灾害防治，在师市山洪团场新建纳洪库，并配套相应基础设施，提升山洪易发区域风险防控水平；</w:t>
      </w:r>
      <w:r>
        <w:rPr>
          <w:rFonts w:hint="eastAsia" w:ascii="仿宋_GB2312" w:hAnsi="仿宋_GB2312" w:eastAsia="仿宋_GB2312" w:cs="仿宋_GB2312"/>
          <w:color w:val="auto"/>
          <w:sz w:val="32"/>
          <w:szCs w:val="32"/>
          <w:highlight w:val="none"/>
        </w:rPr>
        <w:t>构建更加精准、高效、智能的现代气象服务体系</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建成布局合理、技术先进的区域气象监测网络，显著提升气象数据获取与应用能力；构建智能化人工影响天气作业体系，增强水资源开发利用和防灾减灾效能</w:t>
      </w:r>
      <w:r>
        <w:rPr>
          <w:rFonts w:hint="eastAsia" w:ascii="仿宋_GB2312" w:hAnsi="仿宋_GB2312" w:cs="仿宋_GB2312"/>
          <w:color w:val="auto"/>
          <w:sz w:val="32"/>
          <w:szCs w:val="32"/>
          <w:highlight w:val="none"/>
          <w:lang w:eastAsia="zh-CN"/>
        </w:rPr>
        <w:t>。</w:t>
      </w:r>
    </w:p>
    <w:p>
      <w:pPr>
        <w:shd w:val="clear"/>
        <w:ind w:firstLine="640"/>
        <w:rPr>
          <w:rFonts w:hint="eastAsia" w:ascii="Times New Roman" w:hAnsi="Times New Roman" w:cs="Times New Roman"/>
          <w:b w:val="0"/>
          <w:bCs w:val="0"/>
          <w:color w:val="auto"/>
          <w:highlight w:val="none"/>
          <w:u w:val="none"/>
          <w:lang w:val="en-US" w:eastAsia="zh-CN"/>
        </w:rPr>
      </w:pPr>
    </w:p>
    <w:p>
      <w:pPr>
        <w:pStyle w:val="12"/>
        <w:shd w:val="clear"/>
        <w:rPr>
          <w:rFonts w:hint="eastAsia" w:ascii="Times New Roman" w:hAnsi="Times New Roman" w:cs="Times New Roman"/>
          <w:b w:val="0"/>
          <w:bCs w:val="0"/>
          <w:color w:val="auto"/>
          <w:highlight w:val="none"/>
          <w:u w:val="none"/>
          <w:lang w:val="en-US" w:eastAsia="zh-CN"/>
        </w:rPr>
      </w:pPr>
    </w:p>
    <w:p>
      <w:pPr>
        <w:shd w:val="clear"/>
        <w:rPr>
          <w:rFonts w:hint="eastAsia" w:ascii="Times New Roman" w:hAnsi="Times New Roman"/>
          <w:color w:val="auto"/>
          <w:highlight w:val="none"/>
          <w:lang w:val="en-US" w:eastAsia="zh-CN"/>
        </w:rPr>
        <w:sectPr>
          <w:pgSz w:w="11906" w:h="16838"/>
          <w:pgMar w:top="1440" w:right="1800" w:bottom="1440" w:left="1800" w:header="851" w:footer="992" w:gutter="0"/>
          <w:pgNumType w:fmt="decimal"/>
          <w:cols w:space="720" w:num="1"/>
          <w:docGrid w:type="lines" w:linePitch="312" w:charSpace="0"/>
        </w:sectPr>
      </w:pPr>
    </w:p>
    <w:bookmarkEnd w:id="45"/>
    <w:bookmarkEnd w:id="46"/>
    <w:p>
      <w:pPr>
        <w:pStyle w:val="2"/>
        <w:bidi w:val="0"/>
        <w:rPr>
          <w:rFonts w:hint="default"/>
          <w:lang w:val="en-US" w:eastAsia="zh-CN"/>
        </w:rPr>
      </w:pPr>
      <w:bookmarkStart w:id="58" w:name="_Toc24706"/>
      <w:r>
        <w:rPr>
          <w:rFonts w:hint="eastAsia"/>
          <w:lang w:val="en-US" w:eastAsia="zh-CN"/>
        </w:rPr>
        <w:t>第五章  保障措施</w:t>
      </w:r>
      <w:bookmarkEnd w:id="58"/>
    </w:p>
    <w:p>
      <w:pPr>
        <w:pStyle w:val="3"/>
        <w:shd w:val="clear"/>
        <w:bidi w:val="0"/>
        <w:rPr>
          <w:rFonts w:hint="eastAsia" w:ascii="Times New Roman" w:hAnsi="Times New Roman" w:cs="Times New Roman"/>
          <w:b/>
          <w:bCs/>
          <w:color w:val="auto"/>
          <w:highlight w:val="none"/>
          <w:lang w:eastAsia="zh-CN"/>
        </w:rPr>
      </w:pPr>
      <w:bookmarkStart w:id="59" w:name="_Toc18820"/>
      <w:bookmarkStart w:id="60" w:name="OLE_LINK9"/>
      <w:r>
        <w:rPr>
          <w:rFonts w:hint="eastAsia" w:ascii="Times New Roman" w:hAnsi="Times New Roman" w:cs="Times New Roman"/>
          <w:b/>
          <w:bCs/>
          <w:color w:val="auto"/>
          <w:highlight w:val="none"/>
          <w:lang w:eastAsia="zh-CN"/>
        </w:rPr>
        <w:t>（</w:t>
      </w:r>
      <w:r>
        <w:rPr>
          <w:rFonts w:hint="eastAsia" w:ascii="Times New Roman" w:hAnsi="Times New Roman" w:cs="Times New Roman"/>
          <w:b/>
          <w:bCs/>
          <w:color w:val="auto"/>
          <w:highlight w:val="none"/>
          <w:lang w:val="en-US" w:eastAsia="zh-CN"/>
        </w:rPr>
        <w:t>一</w:t>
      </w:r>
      <w:r>
        <w:rPr>
          <w:rFonts w:hint="eastAsia" w:ascii="Times New Roman" w:hAnsi="Times New Roman" w:cs="Times New Roman"/>
          <w:b/>
          <w:bCs/>
          <w:color w:val="auto"/>
          <w:highlight w:val="none"/>
          <w:lang w:eastAsia="zh-CN"/>
        </w:rPr>
        <w:t>）强化组织领导</w:t>
      </w:r>
      <w:bookmarkEnd w:id="59"/>
    </w:p>
    <w:p>
      <w:pPr>
        <w:pageBreakBefore w:val="0"/>
        <w:widowControl w:val="0"/>
        <w:shd w:val="clear"/>
        <w:kinsoku/>
        <w:wordWrap/>
        <w:overflowPunct/>
        <w:topLinePunct w:val="0"/>
        <w:autoSpaceDE/>
        <w:autoSpaceDN/>
        <w:bidi w:val="0"/>
        <w:spacing w:line="560" w:lineRule="exact"/>
        <w:ind w:firstLine="643"/>
        <w:textAlignment w:val="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各级、各有关部门要将应急规划纳入经济社会发展全局同谋划、同部署。加强师市党政机关对应急管理体系和能力建设的领导，定期开展党政负责同志应急管理专题培训，将本规划确定的目标任务完成情况作为评价干部实绩的重要依据。本规划的落实工作由师市应急管理局负责牵头，协调各级各部门做好任务分工，各司其职，各负其责，齐抓共管，落实责任，全力做好应急管理各项工作。</w:t>
      </w:r>
      <w:bookmarkEnd w:id="60"/>
    </w:p>
    <w:p>
      <w:pPr>
        <w:pStyle w:val="3"/>
        <w:shd w:val="clear"/>
        <w:bidi w:val="0"/>
        <w:rPr>
          <w:rFonts w:hint="default" w:ascii="Times New Roman" w:hAnsi="Times New Roman" w:cs="Times New Roman"/>
          <w:b/>
          <w:bCs/>
          <w:color w:val="auto"/>
          <w:highlight w:val="none"/>
          <w:lang w:val="en-US" w:eastAsia="zh-CN"/>
        </w:rPr>
      </w:pPr>
      <w:bookmarkStart w:id="61" w:name="_Toc11823"/>
      <w:r>
        <w:rPr>
          <w:rFonts w:hint="eastAsia" w:ascii="Times New Roman" w:hAnsi="Times New Roman" w:cs="Times New Roman"/>
          <w:b/>
          <w:bCs/>
          <w:color w:val="auto"/>
          <w:highlight w:val="none"/>
          <w:lang w:eastAsia="zh-CN"/>
        </w:rPr>
        <w:t>（</w:t>
      </w:r>
      <w:r>
        <w:rPr>
          <w:rFonts w:hint="eastAsia" w:ascii="Times New Roman" w:hAnsi="Times New Roman" w:cs="Times New Roman"/>
          <w:b/>
          <w:bCs/>
          <w:color w:val="auto"/>
          <w:highlight w:val="none"/>
          <w:lang w:val="en-US" w:eastAsia="zh-CN"/>
        </w:rPr>
        <w:t>二</w:t>
      </w:r>
      <w:r>
        <w:rPr>
          <w:rFonts w:hint="eastAsia" w:ascii="Times New Roman" w:hAnsi="Times New Roman" w:cs="Times New Roman"/>
          <w:b/>
          <w:bCs/>
          <w:color w:val="auto"/>
          <w:highlight w:val="none"/>
          <w:lang w:eastAsia="zh-CN"/>
        </w:rPr>
        <w:t>）强化</w:t>
      </w:r>
      <w:r>
        <w:rPr>
          <w:rFonts w:hint="eastAsia" w:cs="Times New Roman"/>
          <w:b/>
          <w:bCs/>
          <w:color w:val="auto"/>
          <w:highlight w:val="none"/>
          <w:lang w:val="en-US" w:eastAsia="zh-CN"/>
        </w:rPr>
        <w:t>投入保障</w:t>
      </w:r>
      <w:bookmarkEnd w:id="61"/>
    </w:p>
    <w:p>
      <w:pPr>
        <w:pageBreakBefore w:val="0"/>
        <w:widowControl w:val="0"/>
        <w:shd w:val="clear"/>
        <w:kinsoku/>
        <w:wordWrap/>
        <w:overflowPunct/>
        <w:topLinePunct w:val="0"/>
        <w:autoSpaceDE/>
        <w:autoSpaceDN/>
        <w:bidi w:val="0"/>
        <w:spacing w:line="560" w:lineRule="exact"/>
        <w:ind w:firstLine="643"/>
        <w:textAlignment w:val="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按照事权与支出责任相适应的原则，健全师市、团镇应急管理财政投入保障机制。将基层应急能力建设、重大工程项目、应急装备配备等经费纳入财政预算，积极争取国家政策和国债项目支持，拓宽资金筹措渠道，引导和鼓励社会资本参与应急管理建设和应急产业发展。提高资金使用效益，加强对资金使用的监督管理，确保资金专款专用、高效利用。建立政府投资稳定增长机制，加大经费投入力度。</w:t>
      </w:r>
    </w:p>
    <w:p>
      <w:pPr>
        <w:pStyle w:val="3"/>
        <w:shd w:val="clear"/>
        <w:bidi w:val="0"/>
        <w:rPr>
          <w:rFonts w:hint="eastAsia" w:ascii="Times New Roman" w:hAnsi="Times New Roman" w:cs="Times New Roman"/>
          <w:b/>
          <w:bCs/>
          <w:color w:val="auto"/>
          <w:highlight w:val="none"/>
          <w:lang w:val="en-US" w:eastAsia="zh-CN"/>
        </w:rPr>
      </w:pPr>
      <w:bookmarkStart w:id="62" w:name="_Toc6154"/>
      <w:r>
        <w:rPr>
          <w:rFonts w:hint="eastAsia" w:ascii="Times New Roman" w:hAnsi="Times New Roman" w:cs="Times New Roman"/>
          <w:b/>
          <w:bCs/>
          <w:color w:val="auto"/>
          <w:highlight w:val="none"/>
          <w:lang w:val="en-US" w:eastAsia="zh-CN"/>
        </w:rPr>
        <w:t>（三）强化监督评估</w:t>
      </w:r>
      <w:bookmarkEnd w:id="62"/>
    </w:p>
    <w:p>
      <w:pPr>
        <w:pageBreakBefore w:val="0"/>
        <w:widowControl w:val="0"/>
        <w:shd w:val="clear"/>
        <w:kinsoku/>
        <w:wordWrap/>
        <w:overflowPunct/>
        <w:topLinePunct w:val="0"/>
        <w:autoSpaceDE/>
        <w:autoSpaceDN/>
        <w:bidi w:val="0"/>
        <w:spacing w:line="560" w:lineRule="exact"/>
        <w:ind w:firstLine="643"/>
        <w:textAlignment w:val="auto"/>
      </w:pPr>
      <w:r>
        <w:rPr>
          <w:rFonts w:hint="eastAsia" w:ascii="Times New Roman" w:hAnsi="Times New Roman"/>
          <w:color w:val="auto"/>
          <w:highlight w:val="none"/>
          <w:lang w:val="en-US" w:eastAsia="zh-CN"/>
        </w:rPr>
        <w:t>各部门要依据本规划和责任分工，结合实际细化任务清单，确保规划确定的各项目标任务如期高质量完成。</w:t>
      </w:r>
      <w:r>
        <w:rPr>
          <w:rFonts w:hint="eastAsia" w:ascii="Times New Roman" w:hAnsi="Times New Roman"/>
          <w:color w:val="auto"/>
          <w:highlight w:val="none"/>
        </w:rPr>
        <w:t>建立健全</w:t>
      </w:r>
      <w:r>
        <w:rPr>
          <w:rFonts w:hint="eastAsia" w:ascii="Times New Roman" w:hAnsi="Times New Roman"/>
          <w:color w:val="auto"/>
          <w:highlight w:val="none"/>
          <w:lang w:val="en-US" w:eastAsia="zh-CN"/>
        </w:rPr>
        <w:t>规划实施监督评估机制，分析实施效果，对规划实施过程中发现的问题，及时采取措施加以解决。</w:t>
      </w:r>
    </w:p>
    <w:sectPr>
      <w:footerReference r:id="rId12" w:type="default"/>
      <w:pgSz w:w="11850" w:h="16783"/>
      <w:pgMar w:top="1803" w:right="1440" w:bottom="1803" w:left="1440" w:header="851" w:footer="992" w:gutter="0"/>
      <w:pgNumType w:fmt="numberInDash" w:start="4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leftChars="0" w:firstLine="0" w:firstLineChars="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ind w:left="0" w:leftChars="0" w:firstLine="0" w:firstLineChars="0"/>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alSs7WAAAABgEAAA8AAAAAAAAAAQAgAAAAIgAAAGRycy9k&#10;b3ducmV2LnhtbFBLAQIUABQAAAAIAIdO4kBh+Ra4PQIAAHkEAAAOAAAAAAAAAAEAIAAAACUBAABk&#10;cnMvZTJvRG9jLnhtbFBLBQYAAAAABgAGAFkBAADUBQAAAAA=&#10;">
              <v:fill on="f" focussize="0,0"/>
              <v:stroke on="f" weight="0.5pt"/>
              <v:imagedata o:title=""/>
              <o:lock v:ext="edit" aspectratio="f"/>
              <v:textbox inset="16pt,0mm,16pt,0mm" style="mso-fit-shape-to-text:t;">
                <w:txbxContent>
                  <w:p>
                    <w:pPr>
                      <w:pStyle w:val="9"/>
                      <w:ind w:left="0" w:leftChars="0" w:firstLine="0" w:firstLineChars="0"/>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leftChars="0" w:firstLine="0" w:firstLineChars="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ind w:left="0" w:leftChars="0" w:firstLine="0" w:firstLineChars="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alSs7WAAAABgEAAA8AAAAAAAAAAQAgAAAAIgAAAGRycy9k&#10;b3ducmV2LnhtbFBLAQIUABQAAAAIAIdO4kD1IrxOPQIAAHkEAAAOAAAAAAAAAAEAIAAAACUBAABk&#10;cnMvZTJvRG9jLnhtbFBLBQYAAAAABgAGAFkBAADUBQAAAAA=&#10;">
              <v:fill on="f" focussize="0,0"/>
              <v:stroke on="f" weight="0.5pt"/>
              <v:imagedata o:title=""/>
              <o:lock v:ext="edit" aspectratio="f"/>
              <v:textbox inset="16pt,0mm,16pt,0mm" style="mso-fit-shape-to-text:t;">
                <w:txbxContent>
                  <w:p>
                    <w:pPr>
                      <w:pStyle w:val="9"/>
                      <w:ind w:left="0" w:leftChars="0" w:firstLine="0" w:firstLineChars="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leftChars="0"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仿宋_GB2312"/>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51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仿宋_GB2312"/>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51</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EFCE07"/>
    <w:multiLevelType w:val="multilevel"/>
    <w:tmpl w:val="C9EFCE07"/>
    <w:lvl w:ilvl="0" w:tentative="0">
      <w:start w:val="1"/>
      <w:numFmt w:val="decimal"/>
      <w:lvlText w:val="%1"/>
      <w:lvlJc w:val="left"/>
      <w:pPr>
        <w:tabs>
          <w:tab w:val="left" w:pos="1991"/>
        </w:tabs>
        <w:ind w:left="1991" w:hanging="432"/>
      </w:pPr>
      <w:rPr>
        <w:rFonts w:hint="eastAsia" w:ascii="宋体" w:hAnsi="宋体" w:eastAsia="宋体"/>
        <w:sz w:val="32"/>
        <w:szCs w:val="32"/>
      </w:rPr>
    </w:lvl>
    <w:lvl w:ilvl="1" w:tentative="0">
      <w:start w:val="1"/>
      <w:numFmt w:val="decimal"/>
      <w:lvlText w:val="%1.%2"/>
      <w:lvlJc w:val="left"/>
      <w:pPr>
        <w:tabs>
          <w:tab w:val="left" w:pos="1180"/>
        </w:tabs>
        <w:ind w:left="1672" w:hanging="832"/>
      </w:pPr>
      <w:rPr>
        <w:rFonts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lvlText w:val="%1.%2.%3"/>
      <w:lvlJc w:val="left"/>
      <w:pPr>
        <w:tabs>
          <w:tab w:val="left" w:pos="1003"/>
        </w:tabs>
        <w:ind w:left="1003" w:hanging="720"/>
      </w:pPr>
      <w:rPr>
        <w:rFonts w:hint="eastAsia" w:ascii="宋体" w:hAnsi="宋体" w:eastAsia="宋体"/>
        <w:lang w:val="en-US"/>
      </w:rPr>
    </w:lvl>
    <w:lvl w:ilvl="3" w:tentative="0">
      <w:start w:val="1"/>
      <w:numFmt w:val="decimal"/>
      <w:pStyle w:val="5"/>
      <w:lvlText w:val="%1.%2.%3.%4"/>
      <w:lvlJc w:val="left"/>
      <w:pPr>
        <w:tabs>
          <w:tab w:val="left" w:pos="1224"/>
        </w:tabs>
        <w:ind w:left="122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1348D739"/>
    <w:multiLevelType w:val="singleLevel"/>
    <w:tmpl w:val="1348D73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9788F"/>
    <w:rsid w:val="025A4048"/>
    <w:rsid w:val="0424393D"/>
    <w:rsid w:val="0475096D"/>
    <w:rsid w:val="0D585B4D"/>
    <w:rsid w:val="12986824"/>
    <w:rsid w:val="12B677A8"/>
    <w:rsid w:val="17D46451"/>
    <w:rsid w:val="19D74F11"/>
    <w:rsid w:val="1BF64A67"/>
    <w:rsid w:val="213A52B0"/>
    <w:rsid w:val="252A537F"/>
    <w:rsid w:val="27537CA2"/>
    <w:rsid w:val="288237E8"/>
    <w:rsid w:val="2AEB1F19"/>
    <w:rsid w:val="2CB863F3"/>
    <w:rsid w:val="2CD52B46"/>
    <w:rsid w:val="32554F73"/>
    <w:rsid w:val="37021A4E"/>
    <w:rsid w:val="3CA81329"/>
    <w:rsid w:val="3F695CA2"/>
    <w:rsid w:val="461F26BF"/>
    <w:rsid w:val="4724235B"/>
    <w:rsid w:val="4AA10711"/>
    <w:rsid w:val="4DAC3E8A"/>
    <w:rsid w:val="4DDE2AE0"/>
    <w:rsid w:val="53A91F67"/>
    <w:rsid w:val="556E0721"/>
    <w:rsid w:val="5669788F"/>
    <w:rsid w:val="592424F3"/>
    <w:rsid w:val="5B3F4F89"/>
    <w:rsid w:val="7E223D4E"/>
    <w:rsid w:val="7EA64389"/>
    <w:rsid w:val="7F432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00" w:firstLineChars="200"/>
      <w:jc w:val="both"/>
    </w:pPr>
    <w:rPr>
      <w:rFonts w:ascii="宋体" w:hAnsi="宋体" w:eastAsia="仿宋_GB2312" w:cs="Times New Roman"/>
      <w:kern w:val="2"/>
      <w:sz w:val="32"/>
      <w:szCs w:val="22"/>
      <w:lang w:val="en-US" w:eastAsia="zh-CN" w:bidi="ar-SA"/>
    </w:rPr>
  </w:style>
  <w:style w:type="paragraph" w:styleId="2">
    <w:name w:val="heading 1"/>
    <w:basedOn w:val="1"/>
    <w:next w:val="1"/>
    <w:qFormat/>
    <w:uiPriority w:val="0"/>
    <w:pPr>
      <w:keepNext/>
      <w:keepLines/>
      <w:spacing w:line="360" w:lineRule="auto"/>
      <w:ind w:firstLine="0" w:firstLineChars="0"/>
      <w:jc w:val="center"/>
      <w:outlineLvl w:val="0"/>
    </w:pPr>
    <w:rPr>
      <w:rFonts w:ascii="Times New Roman" w:hAnsi="Times New Roman" w:eastAsia="黑体"/>
      <w:bCs/>
      <w:color w:val="auto"/>
      <w:kern w:val="44"/>
      <w:szCs w:val="32"/>
      <w:highlight w:val="none"/>
    </w:rPr>
  </w:style>
  <w:style w:type="paragraph" w:styleId="3">
    <w:name w:val="heading 2"/>
    <w:basedOn w:val="1"/>
    <w:next w:val="1"/>
    <w:qFormat/>
    <w:uiPriority w:val="0"/>
    <w:pPr>
      <w:keepNext/>
      <w:keepLines/>
      <w:ind w:firstLine="720"/>
      <w:outlineLvl w:val="1"/>
    </w:pPr>
    <w:rPr>
      <w:rFonts w:ascii="Times New Roman" w:hAnsi="Times New Roman" w:eastAsia="楷体" w:cs="Times New Roman"/>
      <w:b/>
      <w:bCs/>
      <w:color w:val="000000"/>
      <w:sz w:val="32"/>
      <w:szCs w:val="30"/>
      <w:lang w:val="zh-CN"/>
    </w:rPr>
  </w:style>
  <w:style w:type="paragraph" w:styleId="4">
    <w:name w:val="heading 3"/>
    <w:basedOn w:val="1"/>
    <w:next w:val="1"/>
    <w:qFormat/>
    <w:uiPriority w:val="0"/>
    <w:pPr>
      <w:keepNext/>
      <w:spacing w:line="580" w:lineRule="exact"/>
      <w:outlineLvl w:val="2"/>
    </w:pPr>
    <w:rPr>
      <w:rFonts w:cs="Times New Roman"/>
      <w:b/>
      <w:bCs/>
      <w:szCs w:val="32"/>
    </w:rPr>
  </w:style>
  <w:style w:type="paragraph" w:styleId="5">
    <w:name w:val="heading 4"/>
    <w:basedOn w:val="1"/>
    <w:next w:val="1"/>
    <w:qFormat/>
    <w:uiPriority w:val="0"/>
    <w:pPr>
      <w:keepNext/>
      <w:keepLines/>
      <w:numPr>
        <w:ilvl w:val="3"/>
        <w:numId w:val="1"/>
      </w:numPr>
      <w:spacing w:line="372" w:lineRule="auto"/>
      <w:ind w:firstLine="0" w:firstLineChars="0"/>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Body Text"/>
    <w:basedOn w:val="1"/>
    <w:next w:val="7"/>
    <w:qFormat/>
    <w:uiPriority w:val="0"/>
    <w:rPr>
      <w:sz w:val="21"/>
    </w:rPr>
  </w:style>
  <w:style w:type="paragraph" w:styleId="7">
    <w:name w:val="Body Text First Indent"/>
    <w:basedOn w:val="6"/>
    <w:next w:val="1"/>
    <w:qFormat/>
    <w:uiPriority w:val="0"/>
    <w:pPr>
      <w:ind w:firstLine="420" w:firstLineChars="100"/>
    </w:pPr>
    <w:rPr>
      <w:rFonts w:ascii="Times New Roman" w:hAnsi="Times New Roman" w:cs="Times New Roman"/>
    </w:rPr>
  </w:style>
  <w:style w:type="paragraph" w:styleId="8">
    <w:name w:val="Body Text Indent"/>
    <w:basedOn w:val="1"/>
    <w:next w:val="5"/>
    <w:qFormat/>
    <w:uiPriority w:val="0"/>
    <w:pPr>
      <w:spacing w:after="120"/>
      <w:ind w:left="420" w:leftChars="200"/>
    </w:pPr>
    <w:rPr>
      <w:rFonts w:ascii="Times New Roman" w:hAnsi="Times New Roman" w:eastAsia="宋体" w:cs="Times New Roman"/>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pPr>
      <w:spacing w:line="360" w:lineRule="auto"/>
      <w:ind w:firstLine="0" w:firstLineChars="0"/>
    </w:pPr>
    <w:rPr>
      <w:rFonts w:ascii="Times New Roman" w:hAnsi="Times New Roman" w:eastAsia="黑体"/>
      <w:sz w:val="30"/>
    </w:rPr>
  </w:style>
  <w:style w:type="paragraph" w:styleId="12">
    <w:name w:val="Subtitle"/>
    <w:basedOn w:val="1"/>
    <w:next w:val="1"/>
    <w:qFormat/>
    <w:uiPriority w:val="0"/>
    <w:pPr>
      <w:wordWrap w:val="0"/>
      <w:spacing w:after="60"/>
      <w:ind w:left="1024"/>
      <w:jc w:val="center"/>
    </w:pPr>
    <w:rPr>
      <w:lang w:val="en-US" w:eastAsia="zh-CN" w:bidi="ar-SA"/>
    </w:rPr>
  </w:style>
  <w:style w:type="paragraph" w:styleId="13">
    <w:name w:val="toc 2"/>
    <w:basedOn w:val="1"/>
    <w:next w:val="1"/>
    <w:qFormat/>
    <w:uiPriority w:val="39"/>
    <w:pPr>
      <w:spacing w:line="360" w:lineRule="auto"/>
      <w:ind w:firstLine="200"/>
    </w:pPr>
    <w:rPr>
      <w:sz w:val="28"/>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2"/>
    <w:basedOn w:val="8"/>
    <w:next w:val="7"/>
    <w:qFormat/>
    <w:uiPriority w:val="0"/>
    <w:pPr>
      <w:ind w:firstLine="42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BodyText1I2"/>
    <w:basedOn w:val="20"/>
    <w:next w:val="12"/>
    <w:qFormat/>
    <w:uiPriority w:val="0"/>
    <w:pPr>
      <w:spacing w:after="120"/>
      <w:ind w:left="420" w:leftChars="200" w:firstLine="420" w:firstLineChars="200"/>
      <w:jc w:val="both"/>
      <w:textAlignment w:val="baseline"/>
    </w:pPr>
  </w:style>
  <w:style w:type="paragraph" w:customStyle="1" w:styleId="20">
    <w:name w:val="BodyTextIndent"/>
    <w:basedOn w:val="1"/>
    <w:next w:val="1"/>
    <w:qFormat/>
    <w:uiPriority w:val="0"/>
    <w:pPr>
      <w:spacing w:after="120"/>
      <w:ind w:left="420" w:leftChars="200"/>
      <w:jc w:val="both"/>
      <w:textAlignment w:val="baseline"/>
    </w:pPr>
  </w:style>
  <w:style w:type="character" w:customStyle="1" w:styleId="21">
    <w:name w:val="font51"/>
    <w:basedOn w:val="18"/>
    <w:qFormat/>
    <w:uiPriority w:val="0"/>
    <w:rPr>
      <w:rFonts w:ascii="仿宋_GB2312" w:eastAsia="仿宋_GB2312" w:cs="仿宋_GB2312"/>
      <w:color w:val="000000"/>
      <w:sz w:val="22"/>
      <w:szCs w:val="22"/>
      <w:u w:val="none"/>
    </w:rPr>
  </w:style>
  <w:style w:type="character" w:customStyle="1" w:styleId="22">
    <w:name w:val="font31"/>
    <w:basedOn w:val="18"/>
    <w:qFormat/>
    <w:uiPriority w:val="0"/>
    <w:rPr>
      <w:rFonts w:hint="default" w:ascii="Times New Roman" w:hAnsi="Times New Roman" w:cs="Times New Roman"/>
      <w:color w:val="000000"/>
      <w:sz w:val="22"/>
      <w:szCs w:val="22"/>
      <w:u w:val="none"/>
    </w:rPr>
  </w:style>
  <w:style w:type="character" w:customStyle="1" w:styleId="23">
    <w:name w:val="font21"/>
    <w:basedOn w:val="18"/>
    <w:qFormat/>
    <w:uiPriority w:val="0"/>
    <w:rPr>
      <w:rFonts w:hint="eastAsia" w:ascii="宋体" w:hAnsi="宋体" w:eastAsia="宋体" w:cs="宋体"/>
      <w:color w:val="000000"/>
      <w:sz w:val="22"/>
      <w:szCs w:val="22"/>
      <w:u w:val="none"/>
    </w:rPr>
  </w:style>
  <w:style w:type="character" w:customStyle="1" w:styleId="24">
    <w:name w:val="font41"/>
    <w:basedOn w:val="18"/>
    <w:qFormat/>
    <w:uiPriority w:val="0"/>
    <w:rPr>
      <w:rFonts w:ascii="仿宋_GB2312" w:eastAsia="仿宋_GB2312" w:cs="仿宋_GB2312"/>
      <w:color w:val="000000"/>
      <w:sz w:val="22"/>
      <w:szCs w:val="22"/>
      <w:u w:val="none"/>
    </w:rPr>
  </w:style>
  <w:style w:type="character" w:customStyle="1" w:styleId="25">
    <w:name w:val="font11"/>
    <w:basedOn w:val="1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2026-06-10T09:58:00Z</dcterms:created>
  <dc:creator>Administrator</dc:creator>
  <cp:lastModifiedBy>Administrator</cp:lastModifiedBy>
  <dcterms:modified xsi:type="dcterms:W3CDTF">2026-06-15T10:51:14Z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